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61"/>
      </w:tblGrid>
      <w:tr w:rsidR="00793AA5" w:rsidTr="00793AA5">
        <w:tc>
          <w:tcPr>
            <w:tcW w:w="3227" w:type="dxa"/>
            <w:vAlign w:val="center"/>
          </w:tcPr>
          <w:p w:rsidR="00793AA5" w:rsidRPr="00793AA5" w:rsidRDefault="00793AA5" w:rsidP="00793AA5">
            <w:pPr>
              <w:jc w:val="center"/>
              <w:rPr>
                <w:rFonts w:eastAsia="Times New Roman"/>
                <w:b/>
                <w:color w:val="000000"/>
                <w:sz w:val="26"/>
                <w:szCs w:val="26"/>
              </w:rPr>
            </w:pPr>
            <w:r w:rsidRPr="00793AA5">
              <w:rPr>
                <w:rFonts w:eastAsia="Times New Roman"/>
                <w:b/>
                <w:color w:val="000000"/>
                <w:sz w:val="26"/>
                <w:szCs w:val="26"/>
              </w:rPr>
              <w:t>HỘI ĐỒNG NHÂN DÂN</w:t>
            </w:r>
          </w:p>
          <w:p w:rsidR="00793AA5" w:rsidRPr="00793AA5" w:rsidRDefault="00793AA5" w:rsidP="00793AA5">
            <w:pPr>
              <w:jc w:val="center"/>
              <w:rPr>
                <w:rFonts w:eastAsia="Times New Roman"/>
                <w:b/>
                <w:color w:val="000000"/>
                <w:sz w:val="26"/>
                <w:szCs w:val="26"/>
              </w:rPr>
            </w:pPr>
            <w:r w:rsidRPr="00793AA5">
              <w:rPr>
                <w:rFonts w:eastAsia="Times New Roman"/>
                <w:b/>
                <w:color w:val="000000"/>
                <w:sz w:val="26"/>
                <w:szCs w:val="26"/>
              </w:rPr>
              <w:t>TỈNH BÌNH THUẬN</w:t>
            </w:r>
          </w:p>
          <w:p w:rsidR="00793AA5" w:rsidRDefault="00793AA5" w:rsidP="00793AA5">
            <w:pPr>
              <w:jc w:val="center"/>
              <w:rPr>
                <w:rFonts w:eastAsia="Times New Roman"/>
                <w:color w:val="000000"/>
                <w:sz w:val="26"/>
                <w:szCs w:val="26"/>
              </w:rPr>
            </w:pPr>
            <w:r>
              <w:rPr>
                <w:rFonts w:eastAsia="Times New Roman"/>
                <w:noProof/>
                <w:color w:val="000000"/>
                <w:sz w:val="26"/>
                <w:szCs w:val="26"/>
                <w:lang w:val="vi-VN" w:eastAsia="vi-VN"/>
              </w:rPr>
              <mc:AlternateContent>
                <mc:Choice Requires="wps">
                  <w:drawing>
                    <wp:anchor distT="0" distB="0" distL="114300" distR="114300" simplePos="0" relativeHeight="251663360" behindDoc="0" locked="0" layoutInCell="1" allowOverlap="1" wp14:anchorId="3BE0D42C" wp14:editId="3B387899">
                      <wp:simplePos x="0" y="0"/>
                      <wp:positionH relativeFrom="column">
                        <wp:posOffset>508635</wp:posOffset>
                      </wp:positionH>
                      <wp:positionV relativeFrom="paragraph">
                        <wp:posOffset>20955</wp:posOffset>
                      </wp:positionV>
                      <wp:extent cx="6953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695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05pt,1.65pt" to="94.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" strokecolor="black [3040]"/>
                  </w:pict>
                </mc:Fallback>
              </mc:AlternateContent>
            </w:r>
          </w:p>
          <w:p w:rsidR="00793AA5" w:rsidRPr="00793AA5" w:rsidRDefault="00793AA5" w:rsidP="00793AA5">
            <w:pPr>
              <w:jc w:val="center"/>
              <w:rPr>
                <w:rFonts w:eastAsia="Times New Roman"/>
                <w:color w:val="000000"/>
                <w:sz w:val="26"/>
                <w:szCs w:val="26"/>
              </w:rPr>
            </w:pPr>
            <w:r>
              <w:rPr>
                <w:rFonts w:eastAsia="Times New Roman"/>
                <w:color w:val="000000"/>
                <w:sz w:val="26"/>
                <w:szCs w:val="26"/>
              </w:rPr>
              <w:t xml:space="preserve">Số:       </w:t>
            </w:r>
            <w:r w:rsidR="0019681B">
              <w:rPr>
                <w:rFonts w:eastAsia="Times New Roman"/>
                <w:color w:val="000000"/>
                <w:sz w:val="26"/>
                <w:szCs w:val="26"/>
              </w:rPr>
              <w:t xml:space="preserve">50 </w:t>
            </w:r>
            <w:bookmarkStart w:id="0" w:name="_GoBack"/>
            <w:bookmarkEnd w:id="0"/>
            <w:r w:rsidR="00C714A9">
              <w:rPr>
                <w:rFonts w:eastAsia="Times New Roman"/>
                <w:color w:val="000000"/>
                <w:sz w:val="26"/>
                <w:szCs w:val="26"/>
              </w:rPr>
              <w:t>/2018/NQ-</w:t>
            </w:r>
            <w:r>
              <w:rPr>
                <w:rFonts w:eastAsia="Times New Roman"/>
                <w:color w:val="000000"/>
                <w:sz w:val="26"/>
                <w:szCs w:val="26"/>
              </w:rPr>
              <w:t>HĐND</w:t>
            </w:r>
          </w:p>
        </w:tc>
        <w:tc>
          <w:tcPr>
            <w:tcW w:w="6061" w:type="dxa"/>
            <w:vAlign w:val="center"/>
          </w:tcPr>
          <w:p w:rsidR="00793AA5" w:rsidRPr="006B343E" w:rsidRDefault="00793AA5" w:rsidP="00793AA5">
            <w:pPr>
              <w:shd w:val="clear" w:color="auto" w:fill="FFFFFF"/>
              <w:jc w:val="center"/>
              <w:rPr>
                <w:b/>
                <w:sz w:val="26"/>
                <w:szCs w:val="26"/>
              </w:rPr>
            </w:pPr>
            <w:r w:rsidRPr="006B343E">
              <w:rPr>
                <w:b/>
                <w:sz w:val="26"/>
                <w:szCs w:val="26"/>
              </w:rPr>
              <w:t>CỘNG HÒA XÃ HỘI CHỦ NGHĨA VIỆT NAM</w:t>
            </w:r>
          </w:p>
          <w:p w:rsidR="00793AA5" w:rsidRDefault="00793AA5" w:rsidP="00793AA5">
            <w:pPr>
              <w:jc w:val="center"/>
              <w:rPr>
                <w:b/>
                <w:sz w:val="28"/>
                <w:szCs w:val="28"/>
              </w:rPr>
            </w:pPr>
            <w:r w:rsidRPr="00793AA5">
              <w:rPr>
                <w:b/>
                <w:sz w:val="28"/>
                <w:szCs w:val="28"/>
              </w:rPr>
              <w:t>Độc lập - Tự do - Hạnh phúc</w:t>
            </w:r>
          </w:p>
          <w:p w:rsidR="00793AA5" w:rsidRDefault="00793AA5" w:rsidP="00793AA5">
            <w:pPr>
              <w:jc w:val="center"/>
              <w:rPr>
                <w:b/>
                <w:sz w:val="28"/>
                <w:szCs w:val="28"/>
              </w:rPr>
            </w:pPr>
            <w:r>
              <w:rPr>
                <w:b/>
                <w:noProof/>
                <w:sz w:val="28"/>
                <w:szCs w:val="28"/>
                <w:lang w:val="vi-VN" w:eastAsia="vi-VN"/>
              </w:rPr>
              <mc:AlternateContent>
                <mc:Choice Requires="wps">
                  <w:drawing>
                    <wp:anchor distT="0" distB="0" distL="114300" distR="114300" simplePos="0" relativeHeight="251664384" behindDoc="0" locked="0" layoutInCell="1" allowOverlap="1" wp14:anchorId="00774C8B" wp14:editId="7BC0247E">
                      <wp:simplePos x="0" y="0"/>
                      <wp:positionH relativeFrom="column">
                        <wp:posOffset>758190</wp:posOffset>
                      </wp:positionH>
                      <wp:positionV relativeFrom="paragraph">
                        <wp:posOffset>50165</wp:posOffset>
                      </wp:positionV>
                      <wp:extent cx="21526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7pt,3.95pt" to="229.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" strokecolor="black [3040]"/>
                  </w:pict>
                </mc:Fallback>
              </mc:AlternateContent>
            </w:r>
          </w:p>
          <w:p w:rsidR="00793AA5" w:rsidRPr="00793AA5" w:rsidRDefault="00A22CC7" w:rsidP="00793AA5">
            <w:pPr>
              <w:jc w:val="center"/>
              <w:rPr>
                <w:rFonts w:ascii="Arial" w:eastAsia="Times New Roman" w:hAnsi="Arial" w:cs="Arial"/>
                <w:i/>
                <w:color w:val="000000"/>
                <w:sz w:val="28"/>
                <w:szCs w:val="28"/>
              </w:rPr>
            </w:pPr>
            <w:r>
              <w:rPr>
                <w:i/>
                <w:sz w:val="28"/>
                <w:szCs w:val="28"/>
              </w:rPr>
              <w:t xml:space="preserve">Bình Thuận, ngày   </w:t>
            </w:r>
            <w:r w:rsidR="0019681B">
              <w:rPr>
                <w:i/>
                <w:sz w:val="28"/>
                <w:szCs w:val="28"/>
              </w:rPr>
              <w:t>30</w:t>
            </w:r>
            <w:r>
              <w:rPr>
                <w:i/>
                <w:sz w:val="28"/>
                <w:szCs w:val="28"/>
              </w:rPr>
              <w:t xml:space="preserve">  </w:t>
            </w:r>
            <w:r w:rsidR="00E73151">
              <w:rPr>
                <w:i/>
                <w:sz w:val="28"/>
                <w:szCs w:val="28"/>
              </w:rPr>
              <w:t xml:space="preserve"> tháng 3 </w:t>
            </w:r>
            <w:r w:rsidR="00793AA5" w:rsidRPr="00793AA5">
              <w:rPr>
                <w:i/>
                <w:sz w:val="28"/>
                <w:szCs w:val="28"/>
              </w:rPr>
              <w:t>năm 2018</w:t>
            </w:r>
          </w:p>
        </w:tc>
      </w:tr>
    </w:tbl>
    <w:p w:rsidR="00C714A9" w:rsidRPr="00793AA5" w:rsidRDefault="00C714A9" w:rsidP="00793AA5">
      <w:pPr>
        <w:shd w:val="clear" w:color="auto" w:fill="FFFFFF"/>
        <w:spacing w:before="120" w:line="234" w:lineRule="atLeast"/>
        <w:rPr>
          <w:rFonts w:eastAsia="Times New Roman"/>
          <w:b/>
          <w:bCs/>
          <w:color w:val="000000"/>
          <w:sz w:val="28"/>
          <w:szCs w:val="28"/>
        </w:rPr>
      </w:pPr>
    </w:p>
    <w:p w:rsidR="00793AA5" w:rsidRPr="009F412F" w:rsidRDefault="00793AA5" w:rsidP="00793AA5">
      <w:pPr>
        <w:shd w:val="clear" w:color="auto" w:fill="FFFFFF"/>
        <w:spacing w:before="120" w:line="234" w:lineRule="atLeast"/>
        <w:jc w:val="center"/>
        <w:rPr>
          <w:rFonts w:eastAsia="Times New Roman"/>
          <w:color w:val="000000"/>
          <w:sz w:val="28"/>
          <w:szCs w:val="28"/>
          <w:lang w:val="vi-VN"/>
        </w:rPr>
      </w:pPr>
      <w:r w:rsidRPr="009F412F">
        <w:rPr>
          <w:rFonts w:eastAsia="Times New Roman"/>
          <w:b/>
          <w:bCs/>
          <w:color w:val="000000"/>
          <w:sz w:val="28"/>
          <w:szCs w:val="28"/>
          <w:lang w:val="vi-VN"/>
        </w:rPr>
        <w:t>NGHỊ QUYẾT</w:t>
      </w:r>
    </w:p>
    <w:p w:rsidR="00793AA5" w:rsidRPr="00963C7E" w:rsidRDefault="00793AA5" w:rsidP="00793AA5">
      <w:pPr>
        <w:jc w:val="center"/>
        <w:rPr>
          <w:b/>
          <w:color w:val="000000"/>
          <w:sz w:val="28"/>
          <w:szCs w:val="28"/>
          <w:lang w:val="vi-VN"/>
        </w:rPr>
      </w:pPr>
      <w:r w:rsidRPr="009F412F">
        <w:rPr>
          <w:rFonts w:eastAsia="Times New Roman"/>
          <w:b/>
          <w:color w:val="000000"/>
          <w:sz w:val="28"/>
          <w:szCs w:val="28"/>
          <w:lang w:val="vi-VN"/>
        </w:rPr>
        <w:t xml:space="preserve">Quy định mức thu, chế độ thu, nộp, quản lý và sử dụng </w:t>
      </w:r>
      <w:r w:rsidRPr="00963C7E">
        <w:rPr>
          <w:b/>
          <w:color w:val="000000"/>
          <w:sz w:val="28"/>
          <w:szCs w:val="28"/>
          <w:lang w:val="vi-VN"/>
        </w:rPr>
        <w:t xml:space="preserve">phí cung cấp thông tin về giao dịch bảo đảm bằng quyền sử dụng đất, tài sản khác </w:t>
      </w:r>
    </w:p>
    <w:p w:rsidR="00793AA5" w:rsidRPr="0007067D" w:rsidRDefault="00793AA5" w:rsidP="00793AA5">
      <w:pPr>
        <w:jc w:val="center"/>
        <w:rPr>
          <w:b/>
          <w:color w:val="000000"/>
          <w:sz w:val="28"/>
          <w:szCs w:val="28"/>
        </w:rPr>
      </w:pPr>
      <w:r w:rsidRPr="00BC3061">
        <w:rPr>
          <w:b/>
          <w:color w:val="000000"/>
          <w:sz w:val="28"/>
          <w:szCs w:val="28"/>
          <w:lang w:val="vi-VN"/>
        </w:rPr>
        <w:t>gắn liền với đất trên địa bàn tỉ</w:t>
      </w:r>
      <w:r w:rsidR="0007067D">
        <w:rPr>
          <w:b/>
          <w:color w:val="000000"/>
          <w:sz w:val="28"/>
          <w:szCs w:val="28"/>
          <w:lang w:val="vi-VN"/>
        </w:rPr>
        <w:t>nh</w:t>
      </w:r>
    </w:p>
    <w:p w:rsidR="00793AA5" w:rsidRPr="00071F16" w:rsidRDefault="00793AA5" w:rsidP="00793AA5">
      <w:pPr>
        <w:shd w:val="clear" w:color="auto" w:fill="FFFFFF"/>
        <w:spacing w:before="120" w:line="234" w:lineRule="atLeast"/>
        <w:jc w:val="center"/>
        <w:rPr>
          <w:rFonts w:eastAsia="Times New Roman"/>
          <w:b/>
          <w:bCs/>
          <w:color w:val="000000"/>
          <w:sz w:val="12"/>
          <w:szCs w:val="28"/>
          <w:lang w:val="vi-VN"/>
        </w:rPr>
      </w:pPr>
      <w:r>
        <w:rPr>
          <w:rFonts w:eastAsia="Times New Roman"/>
          <w:b/>
          <w:bCs/>
          <w:noProof/>
          <w:color w:val="000000"/>
          <w:sz w:val="12"/>
          <w:szCs w:val="28"/>
          <w:lang w:val="vi-VN" w:eastAsia="vi-VN"/>
        </w:rPr>
        <mc:AlternateContent>
          <mc:Choice Requires="wps">
            <w:drawing>
              <wp:anchor distT="0" distB="0" distL="114300" distR="114300" simplePos="0" relativeHeight="251659264" behindDoc="0" locked="0" layoutInCell="1" allowOverlap="1">
                <wp:simplePos x="0" y="0"/>
                <wp:positionH relativeFrom="column">
                  <wp:posOffset>2377440</wp:posOffset>
                </wp:positionH>
                <wp:positionV relativeFrom="paragraph">
                  <wp:posOffset>67945</wp:posOffset>
                </wp:positionV>
                <wp:extent cx="9620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pt,5.35pt" to="262.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VGgIAADU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"/>
            </w:pict>
          </mc:Fallback>
        </mc:AlternateContent>
      </w:r>
    </w:p>
    <w:p w:rsidR="00AF3FAE" w:rsidRPr="00793AA5" w:rsidRDefault="00793AA5" w:rsidP="00AF3FAE">
      <w:pPr>
        <w:shd w:val="clear" w:color="auto" w:fill="FFFFFF"/>
        <w:spacing w:before="120"/>
        <w:jc w:val="center"/>
        <w:rPr>
          <w:rFonts w:eastAsia="Times New Roman"/>
          <w:b/>
          <w:bCs/>
          <w:color w:val="000000"/>
          <w:sz w:val="28"/>
          <w:szCs w:val="28"/>
        </w:rPr>
      </w:pPr>
      <w:r w:rsidRPr="009F412F">
        <w:rPr>
          <w:rFonts w:eastAsia="Times New Roman"/>
          <w:b/>
          <w:bCs/>
          <w:color w:val="000000"/>
          <w:sz w:val="28"/>
          <w:szCs w:val="28"/>
          <w:lang w:val="vi-VN"/>
        </w:rPr>
        <w:t>HỘI ĐỒNG NHÂN DÂN TỈNH BÌNH THUẬN</w:t>
      </w:r>
      <w:r w:rsidRPr="009F412F">
        <w:rPr>
          <w:rFonts w:eastAsia="Times New Roman"/>
          <w:b/>
          <w:bCs/>
          <w:color w:val="000000"/>
          <w:sz w:val="28"/>
          <w:szCs w:val="28"/>
          <w:lang w:val="vi-VN"/>
        </w:rPr>
        <w:br/>
        <w:t>KHÓA X</w:t>
      </w:r>
      <w:r>
        <w:rPr>
          <w:rFonts w:eastAsia="Times New Roman"/>
          <w:b/>
          <w:bCs/>
          <w:color w:val="000000"/>
          <w:sz w:val="28"/>
          <w:szCs w:val="28"/>
        </w:rPr>
        <w:t xml:space="preserve">, </w:t>
      </w:r>
      <w:r>
        <w:rPr>
          <w:rFonts w:eastAsia="Times New Roman"/>
          <w:b/>
          <w:bCs/>
          <w:color w:val="000000"/>
          <w:sz w:val="28"/>
          <w:szCs w:val="28"/>
          <w:lang w:val="vi-VN"/>
        </w:rPr>
        <w:t>KỲ HỌP</w:t>
      </w:r>
      <w:r>
        <w:rPr>
          <w:rFonts w:eastAsia="Times New Roman"/>
          <w:b/>
          <w:bCs/>
          <w:color w:val="000000"/>
          <w:sz w:val="28"/>
          <w:szCs w:val="28"/>
        </w:rPr>
        <w:t xml:space="preserve"> BẤT THƯỜNG</w:t>
      </w:r>
    </w:p>
    <w:p w:rsidR="00793AA5" w:rsidRPr="00071F16" w:rsidRDefault="00793AA5" w:rsidP="009426B1">
      <w:pPr>
        <w:shd w:val="clear" w:color="auto" w:fill="FFFFFF"/>
        <w:spacing w:before="120"/>
        <w:ind w:firstLine="720"/>
        <w:jc w:val="both"/>
        <w:rPr>
          <w:rFonts w:eastAsia="Times New Roman"/>
          <w:color w:val="000000"/>
          <w:spacing w:val="-4"/>
          <w:sz w:val="28"/>
          <w:szCs w:val="28"/>
          <w:lang w:val="vi-VN"/>
        </w:rPr>
      </w:pPr>
      <w:r w:rsidRPr="00071F16">
        <w:rPr>
          <w:rFonts w:eastAsia="Times New Roman"/>
          <w:i/>
          <w:iCs/>
          <w:color w:val="000000"/>
          <w:spacing w:val="-4"/>
          <w:sz w:val="28"/>
          <w:szCs w:val="28"/>
          <w:lang w:val="vi-VN"/>
        </w:rPr>
        <w:t>Căn cứ Luật Tổ chức chính quyền địa phương ngày 19 tháng 6 năm 2015;</w:t>
      </w:r>
    </w:p>
    <w:p w:rsidR="00793AA5" w:rsidRPr="009F412F" w:rsidRDefault="00793AA5" w:rsidP="009426B1">
      <w:pPr>
        <w:shd w:val="clear" w:color="auto" w:fill="FFFFFF"/>
        <w:spacing w:before="120"/>
        <w:ind w:firstLine="720"/>
        <w:jc w:val="both"/>
        <w:rPr>
          <w:rFonts w:eastAsia="Times New Roman"/>
          <w:color w:val="000000"/>
          <w:spacing w:val="-14"/>
          <w:sz w:val="28"/>
          <w:szCs w:val="28"/>
          <w:lang w:val="vi-VN"/>
        </w:rPr>
      </w:pPr>
      <w:r w:rsidRPr="009F412F">
        <w:rPr>
          <w:rFonts w:eastAsia="Times New Roman"/>
          <w:i/>
          <w:iCs/>
          <w:color w:val="000000"/>
          <w:spacing w:val="-14"/>
          <w:sz w:val="28"/>
          <w:szCs w:val="28"/>
          <w:lang w:val="vi-VN"/>
        </w:rPr>
        <w:t>Căn cứ Luật Ban hành văn bản quy phạm pháp luật ngày 22 tháng 6 năm 2015;</w:t>
      </w:r>
    </w:p>
    <w:p w:rsidR="00793AA5" w:rsidRPr="009F412F" w:rsidRDefault="00793AA5" w:rsidP="009426B1">
      <w:pPr>
        <w:shd w:val="clear" w:color="auto" w:fill="FFFFFF"/>
        <w:spacing w:before="120"/>
        <w:ind w:firstLine="720"/>
        <w:jc w:val="both"/>
        <w:rPr>
          <w:rFonts w:eastAsia="Times New Roman"/>
          <w:color w:val="000000"/>
          <w:sz w:val="28"/>
          <w:szCs w:val="28"/>
          <w:lang w:val="vi-VN"/>
        </w:rPr>
      </w:pPr>
      <w:r w:rsidRPr="009F412F">
        <w:rPr>
          <w:rFonts w:eastAsia="Times New Roman"/>
          <w:i/>
          <w:iCs/>
          <w:color w:val="000000"/>
          <w:sz w:val="28"/>
          <w:szCs w:val="28"/>
          <w:lang w:val="vi-VN"/>
        </w:rPr>
        <w:t>Căn cứ Luật Phí và lệ phí ngày 25 tháng 11 năm 2015;</w:t>
      </w:r>
    </w:p>
    <w:p w:rsidR="00793AA5" w:rsidRPr="009F412F" w:rsidRDefault="00793AA5" w:rsidP="009426B1">
      <w:pPr>
        <w:shd w:val="clear" w:color="auto" w:fill="FFFFFF"/>
        <w:spacing w:before="120"/>
        <w:ind w:firstLine="720"/>
        <w:jc w:val="both"/>
        <w:rPr>
          <w:rFonts w:eastAsia="Times New Roman"/>
          <w:color w:val="000000"/>
          <w:sz w:val="28"/>
          <w:szCs w:val="28"/>
          <w:lang w:val="vi-VN"/>
        </w:rPr>
      </w:pPr>
      <w:r w:rsidRPr="009F412F">
        <w:rPr>
          <w:rFonts w:eastAsia="Times New Roman"/>
          <w:i/>
          <w:iCs/>
          <w:color w:val="000000"/>
          <w:sz w:val="28"/>
          <w:szCs w:val="28"/>
          <w:lang w:val="vi-VN"/>
        </w:rPr>
        <w:t>Căn cứ Nghị định số </w:t>
      </w:r>
      <w:hyperlink r:id="rId8" w:tgtFrame="_blank" w:history="1">
        <w:r w:rsidRPr="009F412F">
          <w:rPr>
            <w:rFonts w:eastAsia="Times New Roman"/>
            <w:i/>
            <w:iCs/>
            <w:color w:val="000000"/>
            <w:sz w:val="28"/>
            <w:szCs w:val="28"/>
            <w:lang w:val="vi-VN"/>
          </w:rPr>
          <w:t>120/2016/NĐ-CP</w:t>
        </w:r>
      </w:hyperlink>
      <w:r w:rsidRPr="009F412F">
        <w:rPr>
          <w:rFonts w:eastAsia="Times New Roman"/>
          <w:i/>
          <w:iCs/>
          <w:color w:val="000000"/>
          <w:sz w:val="28"/>
          <w:szCs w:val="28"/>
          <w:lang w:val="vi-VN"/>
        </w:rPr>
        <w:t> ngày 23 tháng 8 năm 2016 của Chính phủ quy định chi tiết và hướng dẫn thi hành một số điều của Luật Phí và lệ phí;</w:t>
      </w:r>
    </w:p>
    <w:p w:rsidR="00793AA5" w:rsidRDefault="00793AA5" w:rsidP="009426B1">
      <w:pPr>
        <w:shd w:val="clear" w:color="auto" w:fill="FFFFFF"/>
        <w:spacing w:before="120"/>
        <w:ind w:firstLine="720"/>
        <w:jc w:val="both"/>
        <w:rPr>
          <w:rFonts w:eastAsia="Times New Roman"/>
          <w:i/>
          <w:iCs/>
          <w:color w:val="000000"/>
          <w:sz w:val="28"/>
          <w:szCs w:val="28"/>
        </w:rPr>
      </w:pPr>
      <w:r w:rsidRPr="009F412F">
        <w:rPr>
          <w:rFonts w:eastAsia="Times New Roman"/>
          <w:i/>
          <w:iCs/>
          <w:color w:val="000000"/>
          <w:sz w:val="28"/>
          <w:szCs w:val="28"/>
          <w:lang w:val="vi-VN"/>
        </w:rPr>
        <w:t>Căn cứ Thông tư số 250/2016/TT-BTC ngày 11 tháng 11 năm 2016 của Bộ Tài chính hướng dẫn về phí và lệ phí thuộc thẩm quyền quyết định của Hội đồng nhân dân tỉnh, thành phố trực thuộc Trung ương;</w:t>
      </w:r>
    </w:p>
    <w:p w:rsidR="00793AA5" w:rsidRPr="00CD14B1" w:rsidRDefault="00793AA5" w:rsidP="009426B1">
      <w:pPr>
        <w:shd w:val="clear" w:color="auto" w:fill="FFFFFF"/>
        <w:spacing w:before="120"/>
        <w:ind w:firstLine="720"/>
        <w:jc w:val="both"/>
        <w:rPr>
          <w:rFonts w:eastAsia="Times New Roman"/>
          <w:color w:val="000000"/>
          <w:sz w:val="28"/>
          <w:szCs w:val="28"/>
        </w:rPr>
      </w:pPr>
      <w:r w:rsidRPr="00FF24DF">
        <w:rPr>
          <w:i/>
          <w:sz w:val="28"/>
          <w:szCs w:val="28"/>
        </w:rPr>
        <w:t>Căn cứ Thông tư số 202/2016/TT-BTC ngày 09</w:t>
      </w:r>
      <w:r>
        <w:rPr>
          <w:i/>
          <w:sz w:val="28"/>
          <w:szCs w:val="28"/>
        </w:rPr>
        <w:t xml:space="preserve"> tháng </w:t>
      </w:r>
      <w:r w:rsidRPr="00FF24DF">
        <w:rPr>
          <w:i/>
          <w:sz w:val="28"/>
          <w:szCs w:val="28"/>
        </w:rPr>
        <w:t>11</w:t>
      </w:r>
      <w:r>
        <w:rPr>
          <w:i/>
          <w:sz w:val="28"/>
          <w:szCs w:val="28"/>
        </w:rPr>
        <w:t xml:space="preserve"> năm </w:t>
      </w:r>
      <w:r w:rsidRPr="00FF24DF">
        <w:rPr>
          <w:i/>
          <w:sz w:val="28"/>
          <w:szCs w:val="28"/>
        </w:rPr>
        <w:t>2016 của Bộ Tài chính quy định mức thu, chế độ thu, nộp, quản lý, sử dụng phí trong lĩnh vực giao dịch bảo đả</w:t>
      </w:r>
      <w:r>
        <w:rPr>
          <w:i/>
          <w:sz w:val="28"/>
          <w:szCs w:val="28"/>
        </w:rPr>
        <w:t>m;</w:t>
      </w:r>
    </w:p>
    <w:p w:rsidR="00793AA5" w:rsidRDefault="00793AA5" w:rsidP="009426B1">
      <w:pPr>
        <w:shd w:val="clear" w:color="auto" w:fill="FFFFFF"/>
        <w:spacing w:before="120"/>
        <w:ind w:firstLine="720"/>
        <w:jc w:val="both"/>
        <w:rPr>
          <w:i/>
          <w:iCs/>
          <w:sz w:val="28"/>
          <w:szCs w:val="28"/>
          <w:shd w:val="clear" w:color="auto" w:fill="FFFFFF"/>
        </w:rPr>
      </w:pPr>
      <w:r w:rsidRPr="002304C1">
        <w:rPr>
          <w:i/>
          <w:iCs/>
          <w:sz w:val="28"/>
          <w:szCs w:val="28"/>
          <w:shd w:val="clear" w:color="auto" w:fill="FFFFFF"/>
        </w:rPr>
        <w:t>Xét Tờ trình số</w:t>
      </w:r>
      <w:r w:rsidR="00716F53">
        <w:rPr>
          <w:i/>
          <w:iCs/>
          <w:sz w:val="28"/>
          <w:szCs w:val="28"/>
          <w:shd w:val="clear" w:color="auto" w:fill="FFFFFF"/>
        </w:rPr>
        <w:t xml:space="preserve"> 903</w:t>
      </w:r>
      <w:r w:rsidRPr="002304C1">
        <w:rPr>
          <w:i/>
          <w:iCs/>
          <w:sz w:val="28"/>
          <w:szCs w:val="28"/>
          <w:shd w:val="clear" w:color="auto" w:fill="FFFFFF"/>
        </w:rPr>
        <w:t>/TTr-UBND</w:t>
      </w:r>
      <w:r w:rsidRPr="002304C1">
        <w:rPr>
          <w:rStyle w:val="apple-converted-space"/>
          <w:i/>
          <w:iCs/>
          <w:sz w:val="28"/>
          <w:szCs w:val="28"/>
          <w:shd w:val="clear" w:color="auto" w:fill="FFFFFF"/>
        </w:rPr>
        <w:t> </w:t>
      </w:r>
      <w:r w:rsidR="006A4CEC">
        <w:rPr>
          <w:i/>
          <w:iCs/>
          <w:sz w:val="28"/>
          <w:szCs w:val="28"/>
          <w:shd w:val="clear" w:color="auto" w:fill="FFFFFF"/>
        </w:rPr>
        <w:t>ngày</w:t>
      </w:r>
      <w:r w:rsidR="00EB78A1">
        <w:rPr>
          <w:i/>
          <w:iCs/>
          <w:sz w:val="28"/>
          <w:szCs w:val="28"/>
          <w:shd w:val="clear" w:color="auto" w:fill="FFFFFF"/>
        </w:rPr>
        <w:t xml:space="preserve"> 08 tháng 3</w:t>
      </w:r>
      <w:r w:rsidR="006A4CEC">
        <w:rPr>
          <w:i/>
          <w:iCs/>
          <w:sz w:val="28"/>
          <w:szCs w:val="28"/>
          <w:shd w:val="clear" w:color="auto" w:fill="FFFFFF"/>
        </w:rPr>
        <w:t xml:space="preserve"> </w:t>
      </w:r>
      <w:r w:rsidR="00EB78A1">
        <w:rPr>
          <w:i/>
          <w:iCs/>
          <w:sz w:val="28"/>
          <w:szCs w:val="28"/>
          <w:shd w:val="clear" w:color="auto" w:fill="FFFFFF"/>
        </w:rPr>
        <w:t>năm 2018</w:t>
      </w:r>
      <w:r w:rsidR="006A4CEC">
        <w:rPr>
          <w:i/>
          <w:iCs/>
          <w:sz w:val="28"/>
          <w:szCs w:val="28"/>
          <w:shd w:val="clear" w:color="auto" w:fill="FFFFFF"/>
        </w:rPr>
        <w:t xml:space="preserve"> </w:t>
      </w:r>
      <w:r w:rsidRPr="002304C1">
        <w:rPr>
          <w:i/>
          <w:iCs/>
          <w:sz w:val="28"/>
          <w:szCs w:val="28"/>
          <w:shd w:val="clear" w:color="auto" w:fill="FFFFFF"/>
        </w:rPr>
        <w:t xml:space="preserve">của Ủy ban nhân dân tỉnh </w:t>
      </w:r>
      <w:r>
        <w:rPr>
          <w:i/>
          <w:iCs/>
          <w:sz w:val="28"/>
          <w:szCs w:val="28"/>
          <w:shd w:val="clear" w:color="auto" w:fill="FFFFFF"/>
        </w:rPr>
        <w:t>về việc ban hành</w:t>
      </w:r>
      <w:r w:rsidRPr="002304C1">
        <w:rPr>
          <w:i/>
          <w:iCs/>
          <w:sz w:val="28"/>
          <w:szCs w:val="28"/>
          <w:shd w:val="clear" w:color="auto" w:fill="FFFFFF"/>
        </w:rPr>
        <w:t xml:space="preserve"> quy định mức thu,</w:t>
      </w:r>
      <w:r>
        <w:rPr>
          <w:i/>
          <w:iCs/>
          <w:sz w:val="28"/>
          <w:szCs w:val="28"/>
          <w:shd w:val="clear" w:color="auto" w:fill="FFFFFF"/>
        </w:rPr>
        <w:t xml:space="preserve"> chế độ thu,</w:t>
      </w:r>
      <w:r w:rsidRPr="002304C1">
        <w:rPr>
          <w:i/>
          <w:iCs/>
          <w:sz w:val="28"/>
          <w:szCs w:val="28"/>
          <w:shd w:val="clear" w:color="auto" w:fill="FFFFFF"/>
        </w:rPr>
        <w:t xml:space="preserve"> nộp, quản lý và sử dụng </w:t>
      </w:r>
      <w:r w:rsidRPr="00467B9E">
        <w:rPr>
          <w:rFonts w:eastAsia="Times New Roman"/>
          <w:i/>
          <w:sz w:val="28"/>
          <w:szCs w:val="28"/>
          <w:lang w:val="vi-VN"/>
        </w:rPr>
        <w:t xml:space="preserve">phí </w:t>
      </w:r>
      <w:r w:rsidRPr="00467B9E">
        <w:rPr>
          <w:i/>
          <w:sz w:val="28"/>
          <w:szCs w:val="28"/>
          <w:lang w:val="vi-VN"/>
        </w:rPr>
        <w:t>cung cấp thông tin về giao dịch bảo đảm bằng quyền sử dụng đất, tài sản khác gắn liền với đất</w:t>
      </w:r>
      <w:r w:rsidRPr="002304C1">
        <w:rPr>
          <w:i/>
          <w:sz w:val="28"/>
          <w:szCs w:val="28"/>
        </w:rPr>
        <w:t xml:space="preserve"> trên địa bàn tỉnh</w:t>
      </w:r>
      <w:r w:rsidRPr="002304C1">
        <w:rPr>
          <w:i/>
          <w:iCs/>
          <w:sz w:val="28"/>
          <w:szCs w:val="28"/>
          <w:shd w:val="clear" w:color="auto" w:fill="FFFFFF"/>
        </w:rPr>
        <w:t xml:space="preserve">; </w:t>
      </w:r>
      <w:r w:rsidRPr="00C56F6E">
        <w:rPr>
          <w:i/>
          <w:iCs/>
          <w:sz w:val="28"/>
          <w:szCs w:val="28"/>
          <w:shd w:val="clear" w:color="auto" w:fill="FFFFFF"/>
        </w:rPr>
        <w:t>Báo cáo thẩm tra của Ban</w:t>
      </w:r>
      <w:r>
        <w:rPr>
          <w:i/>
          <w:iCs/>
          <w:sz w:val="28"/>
          <w:szCs w:val="28"/>
          <w:shd w:val="clear" w:color="auto" w:fill="FFFFFF"/>
        </w:rPr>
        <w:t xml:space="preserve"> Pháp chế </w:t>
      </w:r>
      <w:r w:rsidRPr="00C56F6E">
        <w:rPr>
          <w:i/>
          <w:iCs/>
          <w:sz w:val="28"/>
          <w:szCs w:val="28"/>
          <w:shd w:val="clear" w:color="auto" w:fill="FFFFFF"/>
        </w:rPr>
        <w:t>Hội đồng nhân dân tỉ</w:t>
      </w:r>
      <w:r w:rsidR="007B778D">
        <w:rPr>
          <w:i/>
          <w:iCs/>
          <w:sz w:val="28"/>
          <w:szCs w:val="28"/>
          <w:shd w:val="clear" w:color="auto" w:fill="FFFFFF"/>
        </w:rPr>
        <w:t>nh và</w:t>
      </w:r>
      <w:r w:rsidR="00016D9B">
        <w:rPr>
          <w:i/>
          <w:iCs/>
          <w:sz w:val="28"/>
          <w:szCs w:val="28"/>
          <w:shd w:val="clear" w:color="auto" w:fill="FFFFFF"/>
        </w:rPr>
        <w:t xml:space="preserve"> </w:t>
      </w:r>
      <w:r w:rsidRPr="00C56F6E">
        <w:rPr>
          <w:i/>
          <w:iCs/>
          <w:sz w:val="28"/>
          <w:szCs w:val="28"/>
          <w:shd w:val="clear" w:color="auto" w:fill="FFFFFF"/>
        </w:rPr>
        <w:t>ý kiến của đại biểu Hội đồng nhân dân tỉnh</w:t>
      </w:r>
      <w:r w:rsidRPr="002304C1">
        <w:rPr>
          <w:i/>
          <w:iCs/>
          <w:sz w:val="28"/>
          <w:szCs w:val="28"/>
          <w:shd w:val="clear" w:color="auto" w:fill="FFFFFF"/>
        </w:rPr>
        <w:t>.</w:t>
      </w:r>
    </w:p>
    <w:p w:rsidR="00AF3FAE" w:rsidRPr="009F412F" w:rsidRDefault="00AF3FAE" w:rsidP="009426B1">
      <w:pPr>
        <w:shd w:val="clear" w:color="auto" w:fill="FFFFFF"/>
        <w:spacing w:before="120"/>
        <w:ind w:firstLine="720"/>
        <w:jc w:val="both"/>
        <w:rPr>
          <w:rFonts w:eastAsia="Times New Roman"/>
          <w:color w:val="000000"/>
          <w:sz w:val="28"/>
          <w:szCs w:val="28"/>
          <w:lang w:val="vi-VN"/>
        </w:rPr>
      </w:pPr>
    </w:p>
    <w:p w:rsidR="00793AA5" w:rsidRPr="006D12A2" w:rsidRDefault="00793AA5" w:rsidP="009426B1">
      <w:pPr>
        <w:shd w:val="clear" w:color="auto" w:fill="FFFFFF"/>
        <w:spacing w:after="120" w:line="276" w:lineRule="auto"/>
        <w:jc w:val="center"/>
        <w:rPr>
          <w:rFonts w:eastAsia="Times New Roman"/>
          <w:color w:val="000000"/>
          <w:sz w:val="28"/>
          <w:szCs w:val="28"/>
          <w:lang w:val="vi-VN"/>
        </w:rPr>
      </w:pPr>
      <w:r w:rsidRPr="009F412F">
        <w:rPr>
          <w:rFonts w:eastAsia="Times New Roman"/>
          <w:b/>
          <w:bCs/>
          <w:color w:val="000000"/>
          <w:sz w:val="28"/>
          <w:szCs w:val="28"/>
          <w:lang w:val="vi-VN"/>
        </w:rPr>
        <w:t>QUYẾT NGHỊ:</w:t>
      </w:r>
    </w:p>
    <w:p w:rsidR="00793AA5" w:rsidRPr="006D12A2" w:rsidRDefault="00793AA5" w:rsidP="00AF3FAE">
      <w:pPr>
        <w:spacing w:after="80" w:line="264" w:lineRule="auto"/>
        <w:ind w:firstLine="720"/>
        <w:jc w:val="both"/>
        <w:rPr>
          <w:b/>
          <w:sz w:val="28"/>
          <w:szCs w:val="28"/>
          <w:lang w:val="vi-VN"/>
        </w:rPr>
      </w:pPr>
      <w:r w:rsidRPr="009F412F">
        <w:rPr>
          <w:rFonts w:eastAsia="Times New Roman"/>
          <w:b/>
          <w:bCs/>
          <w:color w:val="000000"/>
          <w:sz w:val="28"/>
          <w:szCs w:val="28"/>
          <w:lang w:val="vi-VN"/>
        </w:rPr>
        <w:t>Điều 1. </w:t>
      </w:r>
      <w:r w:rsidRPr="006D12A2">
        <w:rPr>
          <w:rFonts w:eastAsia="Times New Roman"/>
          <w:bCs/>
          <w:sz w:val="28"/>
          <w:szCs w:val="28"/>
          <w:lang w:val="vi-VN"/>
        </w:rPr>
        <w:t>Ban hành</w:t>
      </w:r>
      <w:r w:rsidRPr="006D12A2">
        <w:rPr>
          <w:rFonts w:eastAsia="Times New Roman"/>
          <w:b/>
          <w:bCs/>
          <w:sz w:val="28"/>
          <w:szCs w:val="28"/>
          <w:lang w:val="vi-VN"/>
        </w:rPr>
        <w:t xml:space="preserve"> </w:t>
      </w:r>
      <w:r w:rsidRPr="001030F2">
        <w:rPr>
          <w:sz w:val="28"/>
          <w:szCs w:val="28"/>
          <w:lang w:val="vi-VN"/>
        </w:rPr>
        <w:t xml:space="preserve">Quy định về mức thu, chế độ thu, nộp, quản lý và sử dụng </w:t>
      </w:r>
      <w:r w:rsidRPr="001030F2">
        <w:rPr>
          <w:rFonts w:eastAsia="Times New Roman"/>
          <w:sz w:val="28"/>
          <w:szCs w:val="28"/>
          <w:lang w:val="vi-VN"/>
        </w:rPr>
        <w:t xml:space="preserve">phí </w:t>
      </w:r>
      <w:r w:rsidRPr="006D12A2">
        <w:rPr>
          <w:sz w:val="28"/>
          <w:szCs w:val="28"/>
          <w:lang w:val="vi-VN"/>
        </w:rPr>
        <w:t>cung cấp thông tin về giao dịch bảo đảm bằng quyền sử dụng đất, tài sản khác gắn liền với đất trên địa bàn tỉnh</w:t>
      </w:r>
      <w:r w:rsidRPr="00852E48">
        <w:rPr>
          <w:sz w:val="28"/>
          <w:szCs w:val="28"/>
          <w:lang w:val="vi-VN"/>
        </w:rPr>
        <w:t>,</w:t>
      </w:r>
      <w:r w:rsidR="0007067D">
        <w:rPr>
          <w:sz w:val="28"/>
          <w:szCs w:val="28"/>
        </w:rPr>
        <w:t xml:space="preserve"> </w:t>
      </w:r>
      <w:r w:rsidRPr="006D12A2">
        <w:rPr>
          <w:sz w:val="28"/>
          <w:szCs w:val="28"/>
          <w:lang w:val="vi-VN"/>
        </w:rPr>
        <w:t>cụ thể như sau</w:t>
      </w:r>
      <w:r w:rsidRPr="001030F2">
        <w:rPr>
          <w:sz w:val="28"/>
          <w:szCs w:val="28"/>
          <w:lang w:val="vi-VN"/>
        </w:rPr>
        <w:t>:</w:t>
      </w:r>
    </w:p>
    <w:p w:rsidR="00793AA5" w:rsidRPr="007D6976" w:rsidRDefault="00793AA5" w:rsidP="00AF3FAE">
      <w:pPr>
        <w:shd w:val="clear" w:color="auto" w:fill="FFFFFF"/>
        <w:spacing w:after="80" w:line="264" w:lineRule="auto"/>
        <w:ind w:firstLine="720"/>
        <w:jc w:val="both"/>
        <w:rPr>
          <w:rFonts w:eastAsia="Times New Roman"/>
          <w:color w:val="000000"/>
          <w:sz w:val="28"/>
          <w:szCs w:val="28"/>
          <w:lang w:val="vi-VN"/>
        </w:rPr>
      </w:pPr>
      <w:bookmarkStart w:id="1" w:name="bookmark4"/>
      <w:r w:rsidRPr="007D6976">
        <w:rPr>
          <w:rFonts w:eastAsia="Times New Roman"/>
          <w:color w:val="000000"/>
          <w:sz w:val="28"/>
          <w:szCs w:val="28"/>
          <w:lang w:val="vi-VN"/>
        </w:rPr>
        <w:t xml:space="preserve">1. Phạm vi điều chỉnh: </w:t>
      </w:r>
      <w:bookmarkEnd w:id="1"/>
    </w:p>
    <w:p w:rsidR="00793AA5" w:rsidRPr="006D12A2" w:rsidRDefault="00793AA5" w:rsidP="00AF3FAE">
      <w:pPr>
        <w:spacing w:after="80" w:line="264" w:lineRule="auto"/>
        <w:ind w:firstLine="720"/>
        <w:jc w:val="both"/>
        <w:rPr>
          <w:color w:val="000000"/>
          <w:sz w:val="28"/>
          <w:szCs w:val="28"/>
          <w:lang w:val="vi-VN"/>
        </w:rPr>
      </w:pPr>
      <w:r w:rsidRPr="006D12A2">
        <w:rPr>
          <w:rFonts w:eastAsia="Times New Roman"/>
          <w:color w:val="000000"/>
          <w:sz w:val="28"/>
          <w:szCs w:val="28"/>
          <w:lang w:val="vi-VN"/>
        </w:rPr>
        <w:t>Nghị quyết này q</w:t>
      </w:r>
      <w:r w:rsidRPr="009F412F">
        <w:rPr>
          <w:rFonts w:eastAsia="Times New Roman"/>
          <w:color w:val="000000"/>
          <w:sz w:val="28"/>
          <w:szCs w:val="28"/>
          <w:lang w:val="vi-VN"/>
        </w:rPr>
        <w:t xml:space="preserve">uy định về mức thu, chế độ thu, nộp, quản lý và sử dụng phí </w:t>
      </w:r>
      <w:r w:rsidRPr="006D12A2">
        <w:rPr>
          <w:color w:val="000000"/>
          <w:sz w:val="28"/>
          <w:szCs w:val="28"/>
          <w:lang w:val="vi-VN"/>
        </w:rPr>
        <w:t>cung cấp thông tin về giao dịch bảo đảm bằng quyền sử dụng đất, tài sản khác gắn liền với đất trên địa bàn tỉnh.</w:t>
      </w:r>
    </w:p>
    <w:p w:rsidR="00793AA5" w:rsidRPr="007D6976" w:rsidRDefault="00793AA5" w:rsidP="00AF3FAE">
      <w:pPr>
        <w:shd w:val="clear" w:color="auto" w:fill="FFFFFF"/>
        <w:spacing w:after="80" w:line="264" w:lineRule="auto"/>
        <w:ind w:firstLine="720"/>
        <w:jc w:val="both"/>
        <w:rPr>
          <w:rFonts w:eastAsia="Times New Roman"/>
          <w:sz w:val="28"/>
          <w:szCs w:val="28"/>
          <w:lang w:val="vi-VN"/>
        </w:rPr>
      </w:pPr>
      <w:r w:rsidRPr="007D6976">
        <w:rPr>
          <w:rFonts w:eastAsia="Times New Roman"/>
          <w:sz w:val="28"/>
          <w:szCs w:val="28"/>
          <w:lang w:val="vi-VN"/>
        </w:rPr>
        <w:t>2. Đối tượng áp dụng:</w:t>
      </w:r>
    </w:p>
    <w:p w:rsidR="00793AA5" w:rsidRPr="006D12A2" w:rsidRDefault="00793AA5" w:rsidP="00AF3FAE">
      <w:pPr>
        <w:spacing w:after="80" w:line="264" w:lineRule="auto"/>
        <w:ind w:firstLine="720"/>
        <w:jc w:val="both"/>
        <w:rPr>
          <w:rFonts w:eastAsia="Times New Roman"/>
          <w:sz w:val="28"/>
          <w:szCs w:val="28"/>
          <w:lang w:val="vi-VN"/>
        </w:rPr>
      </w:pPr>
      <w:r w:rsidRPr="006D12A2">
        <w:rPr>
          <w:rFonts w:eastAsia="Times New Roman"/>
          <w:sz w:val="28"/>
          <w:szCs w:val="28"/>
          <w:lang w:val="vi-VN"/>
        </w:rPr>
        <w:lastRenderedPageBreak/>
        <w:t xml:space="preserve">a) Người nộp phí: </w:t>
      </w:r>
    </w:p>
    <w:p w:rsidR="00793AA5" w:rsidRPr="006D12A2" w:rsidRDefault="00793AA5" w:rsidP="00AF3FAE">
      <w:pPr>
        <w:spacing w:after="80" w:line="264" w:lineRule="auto"/>
        <w:ind w:firstLine="720"/>
        <w:jc w:val="both"/>
        <w:rPr>
          <w:sz w:val="28"/>
          <w:szCs w:val="28"/>
          <w:lang w:val="vi-VN"/>
        </w:rPr>
      </w:pPr>
      <w:r w:rsidRPr="006D12A2">
        <w:rPr>
          <w:rFonts w:eastAsia="Times New Roman"/>
          <w:sz w:val="28"/>
          <w:szCs w:val="28"/>
          <w:lang w:val="vi-VN"/>
        </w:rPr>
        <w:t>C</w:t>
      </w:r>
      <w:r w:rsidRPr="001030F2">
        <w:rPr>
          <w:rFonts w:eastAsia="Times New Roman"/>
          <w:sz w:val="28"/>
          <w:szCs w:val="28"/>
          <w:lang w:val="vi-VN"/>
        </w:rPr>
        <w:t xml:space="preserve">ác cơ quan, tổ chức, hộ gia đình và cá nhân </w:t>
      </w:r>
      <w:r w:rsidRPr="006D12A2">
        <w:rPr>
          <w:rFonts w:eastAsia="Times New Roman"/>
          <w:sz w:val="28"/>
          <w:szCs w:val="28"/>
          <w:lang w:val="vi-VN"/>
        </w:rPr>
        <w:t xml:space="preserve">có yêu cầu </w:t>
      </w:r>
      <w:r w:rsidRPr="006D12A2">
        <w:rPr>
          <w:sz w:val="28"/>
          <w:szCs w:val="28"/>
          <w:lang w:val="vi-VN"/>
        </w:rPr>
        <w:t>cung cấp thông tin về giao dịch bảo đảm bằng quyền sử dụng đất, tài sản khác gắn liền với đất trên địa bàn tỉnh.</w:t>
      </w:r>
    </w:p>
    <w:p w:rsidR="00793AA5" w:rsidRPr="006D12A2" w:rsidRDefault="00793AA5" w:rsidP="00AF3FAE">
      <w:pPr>
        <w:spacing w:after="80" w:line="264" w:lineRule="auto"/>
        <w:ind w:firstLine="720"/>
        <w:jc w:val="both"/>
        <w:rPr>
          <w:sz w:val="28"/>
          <w:szCs w:val="28"/>
          <w:lang w:val="vi-VN"/>
        </w:rPr>
      </w:pPr>
      <w:r w:rsidRPr="006D12A2">
        <w:rPr>
          <w:sz w:val="28"/>
          <w:szCs w:val="28"/>
          <w:lang w:val="vi-VN"/>
        </w:rPr>
        <w:t>b) Tổ chức thu phí:</w:t>
      </w:r>
    </w:p>
    <w:p w:rsidR="00793AA5" w:rsidRPr="006D12A2" w:rsidRDefault="00793AA5" w:rsidP="00AF3FAE">
      <w:pPr>
        <w:shd w:val="clear" w:color="auto" w:fill="FFFFFF"/>
        <w:spacing w:after="80" w:line="264" w:lineRule="auto"/>
        <w:ind w:firstLine="720"/>
        <w:jc w:val="both"/>
        <w:rPr>
          <w:rFonts w:eastAsia="Times New Roman"/>
          <w:sz w:val="28"/>
          <w:szCs w:val="28"/>
          <w:lang w:val="vi-VN"/>
        </w:rPr>
      </w:pPr>
      <w:r w:rsidRPr="001030F2">
        <w:rPr>
          <w:rFonts w:eastAsia="Times New Roman"/>
          <w:sz w:val="28"/>
          <w:szCs w:val="28"/>
          <w:lang w:val="vi-VN"/>
        </w:rPr>
        <w:t>Văn phòng đăng ký đất đai tỉnh</w:t>
      </w:r>
      <w:r w:rsidRPr="006D12A2">
        <w:rPr>
          <w:rFonts w:eastAsia="Times New Roman"/>
          <w:sz w:val="28"/>
          <w:szCs w:val="28"/>
          <w:lang w:val="vi-VN"/>
        </w:rPr>
        <w:t>;</w:t>
      </w:r>
      <w:r w:rsidRPr="001030F2">
        <w:rPr>
          <w:rFonts w:eastAsia="Times New Roman"/>
          <w:sz w:val="28"/>
          <w:szCs w:val="28"/>
          <w:lang w:val="vi-VN"/>
        </w:rPr>
        <w:t xml:space="preserve"> Chi nhánh Văn phòng đăng ký đất đai</w:t>
      </w:r>
      <w:r w:rsidRPr="006D12A2">
        <w:rPr>
          <w:rFonts w:eastAsia="Times New Roman"/>
          <w:sz w:val="28"/>
          <w:szCs w:val="28"/>
          <w:lang w:val="vi-VN"/>
        </w:rPr>
        <w:t xml:space="preserve"> tỉnh tại</w:t>
      </w:r>
      <w:r w:rsidRPr="001030F2">
        <w:rPr>
          <w:rFonts w:eastAsia="Times New Roman"/>
          <w:sz w:val="28"/>
          <w:szCs w:val="28"/>
          <w:lang w:val="vi-VN"/>
        </w:rPr>
        <w:t xml:space="preserve"> các huyện,</w:t>
      </w:r>
      <w:r w:rsidRPr="006D12A2">
        <w:rPr>
          <w:rFonts w:eastAsia="Times New Roman"/>
          <w:sz w:val="28"/>
          <w:szCs w:val="28"/>
          <w:lang w:val="vi-VN"/>
        </w:rPr>
        <w:t xml:space="preserve"> thị xã,</w:t>
      </w:r>
      <w:r w:rsidRPr="001030F2">
        <w:rPr>
          <w:rFonts w:eastAsia="Times New Roman"/>
          <w:sz w:val="28"/>
          <w:szCs w:val="28"/>
          <w:lang w:val="vi-VN"/>
        </w:rPr>
        <w:t xml:space="preserve"> thành phố</w:t>
      </w:r>
      <w:r w:rsidRPr="006D12A2">
        <w:rPr>
          <w:rFonts w:eastAsia="Times New Roman"/>
          <w:sz w:val="28"/>
          <w:szCs w:val="28"/>
          <w:lang w:val="vi-VN"/>
        </w:rPr>
        <w:t>.</w:t>
      </w:r>
    </w:p>
    <w:p w:rsidR="00793AA5" w:rsidRPr="007D6976" w:rsidRDefault="00793AA5" w:rsidP="00AF3FAE">
      <w:pPr>
        <w:shd w:val="clear" w:color="auto" w:fill="FFFFFF"/>
        <w:spacing w:after="80" w:line="264" w:lineRule="auto"/>
        <w:ind w:firstLine="720"/>
        <w:jc w:val="both"/>
        <w:rPr>
          <w:rFonts w:eastAsia="Times New Roman"/>
          <w:sz w:val="28"/>
          <w:szCs w:val="28"/>
          <w:lang w:val="vi-VN"/>
        </w:rPr>
      </w:pPr>
      <w:r w:rsidRPr="007D6976">
        <w:rPr>
          <w:rFonts w:eastAsia="Times New Roman"/>
          <w:sz w:val="28"/>
          <w:szCs w:val="28"/>
          <w:lang w:val="vi-VN"/>
        </w:rPr>
        <w:t>3. Đối tượng miễn thu phí:</w:t>
      </w:r>
    </w:p>
    <w:p w:rsidR="00793AA5" w:rsidRPr="006D12A2" w:rsidRDefault="00793AA5" w:rsidP="00AF3FAE">
      <w:pPr>
        <w:shd w:val="clear" w:color="auto" w:fill="FFFFFF"/>
        <w:spacing w:after="80" w:line="264" w:lineRule="auto"/>
        <w:ind w:firstLine="720"/>
        <w:jc w:val="both"/>
        <w:rPr>
          <w:sz w:val="28"/>
          <w:szCs w:val="28"/>
          <w:lang w:val="vi-VN"/>
        </w:rPr>
      </w:pPr>
      <w:r w:rsidRPr="001030F2">
        <w:rPr>
          <w:sz w:val="28"/>
          <w:szCs w:val="28"/>
          <w:lang w:val="vi-VN"/>
        </w:rPr>
        <w:t xml:space="preserve">a) Miễn </w:t>
      </w:r>
      <w:r w:rsidRPr="006D12A2">
        <w:rPr>
          <w:sz w:val="28"/>
          <w:szCs w:val="28"/>
          <w:lang w:val="vi-VN"/>
        </w:rPr>
        <w:t>thu</w:t>
      </w:r>
      <w:r w:rsidRPr="001030F2">
        <w:rPr>
          <w:sz w:val="28"/>
          <w:szCs w:val="28"/>
          <w:lang w:val="vi-VN"/>
        </w:rPr>
        <w:t xml:space="preserve"> phí đối với</w:t>
      </w:r>
      <w:r w:rsidR="00E86957">
        <w:rPr>
          <w:sz w:val="28"/>
          <w:szCs w:val="28"/>
        </w:rPr>
        <w:t xml:space="preserve"> </w:t>
      </w:r>
      <w:r w:rsidRPr="001030F2">
        <w:rPr>
          <w:sz w:val="28"/>
          <w:szCs w:val="28"/>
          <w:lang w:val="vi-VN"/>
        </w:rPr>
        <w:t>hộ nghèo</w:t>
      </w:r>
      <w:r w:rsidRPr="000E04BC">
        <w:rPr>
          <w:sz w:val="28"/>
          <w:szCs w:val="28"/>
          <w:lang w:val="vi-VN"/>
        </w:rPr>
        <w:t>,</w:t>
      </w:r>
      <w:r w:rsidR="00E86957">
        <w:rPr>
          <w:sz w:val="28"/>
          <w:szCs w:val="28"/>
        </w:rPr>
        <w:t xml:space="preserve"> người cao tuổi,</w:t>
      </w:r>
      <w:r w:rsidRPr="001030F2">
        <w:rPr>
          <w:sz w:val="28"/>
          <w:szCs w:val="28"/>
          <w:lang w:val="vi-VN"/>
        </w:rPr>
        <w:t xml:space="preserve"> người khuyết tật</w:t>
      </w:r>
      <w:r w:rsidRPr="000E04BC">
        <w:rPr>
          <w:sz w:val="28"/>
          <w:szCs w:val="28"/>
          <w:lang w:val="vi-VN"/>
        </w:rPr>
        <w:t>,</w:t>
      </w:r>
      <w:r w:rsidRPr="001030F2">
        <w:rPr>
          <w:sz w:val="28"/>
          <w:szCs w:val="28"/>
          <w:lang w:val="vi-VN"/>
        </w:rPr>
        <w:t xml:space="preserve"> người có công với cách mạng</w:t>
      </w:r>
      <w:r w:rsidRPr="000614CD">
        <w:rPr>
          <w:sz w:val="28"/>
          <w:szCs w:val="28"/>
          <w:lang w:val="vi-VN"/>
        </w:rPr>
        <w:t>,</w:t>
      </w:r>
      <w:r w:rsidRPr="006D12A2">
        <w:rPr>
          <w:sz w:val="28"/>
          <w:szCs w:val="28"/>
          <w:lang w:val="vi-VN"/>
        </w:rPr>
        <w:t xml:space="preserve"> đồng bào dân tộc thiểu số ở vùng có điều kiện kinh tế - xã hộ</w:t>
      </w:r>
      <w:r w:rsidR="002C684A">
        <w:rPr>
          <w:sz w:val="28"/>
          <w:szCs w:val="28"/>
          <w:lang w:val="vi-VN"/>
        </w:rPr>
        <w:t>i</w:t>
      </w:r>
      <w:r w:rsidR="002C684A">
        <w:rPr>
          <w:sz w:val="28"/>
          <w:szCs w:val="28"/>
        </w:rPr>
        <w:t xml:space="preserve"> đặc biệt </w:t>
      </w:r>
      <w:r w:rsidRPr="006D12A2">
        <w:rPr>
          <w:sz w:val="28"/>
          <w:szCs w:val="28"/>
          <w:lang w:val="vi-VN"/>
        </w:rPr>
        <w:t xml:space="preserve">khó khăn </w:t>
      </w:r>
      <w:r w:rsidRPr="001030F2">
        <w:rPr>
          <w:sz w:val="28"/>
          <w:szCs w:val="28"/>
          <w:lang w:val="vi-VN"/>
        </w:rPr>
        <w:t xml:space="preserve">theo quy định </w:t>
      </w:r>
      <w:r w:rsidRPr="006D12A2">
        <w:rPr>
          <w:sz w:val="28"/>
          <w:szCs w:val="28"/>
          <w:lang w:val="vi-VN"/>
        </w:rPr>
        <w:t>của pháp luật.</w:t>
      </w:r>
    </w:p>
    <w:p w:rsidR="00793AA5" w:rsidRPr="000614CD" w:rsidRDefault="00793AA5" w:rsidP="00AF3FAE">
      <w:pPr>
        <w:pStyle w:val="BodyTextIndent"/>
        <w:spacing w:before="0" w:after="80" w:line="264" w:lineRule="auto"/>
        <w:ind w:firstLine="720"/>
        <w:rPr>
          <w:spacing w:val="-2"/>
          <w:sz w:val="28"/>
          <w:szCs w:val="28"/>
          <w:lang w:val="vi-VN"/>
        </w:rPr>
      </w:pPr>
      <w:r w:rsidRPr="006D12A2">
        <w:rPr>
          <w:spacing w:val="-2"/>
          <w:sz w:val="28"/>
          <w:szCs w:val="28"/>
          <w:lang w:val="vi-VN"/>
        </w:rPr>
        <w:t>b) Tổ chức, cá nhân yêu cầu cấp văn bản chứng nhận nội dung đăng ký trong trường hợp đăng ký trực tuyến giao dịch bảo đảm, hợp đồng, thông báo kê biên</w:t>
      </w:r>
      <w:r w:rsidRPr="000614CD">
        <w:rPr>
          <w:spacing w:val="-2"/>
          <w:sz w:val="28"/>
          <w:szCs w:val="28"/>
          <w:lang w:val="vi-VN"/>
        </w:rPr>
        <w:t>.</w:t>
      </w:r>
    </w:p>
    <w:p w:rsidR="00793AA5" w:rsidRPr="000614CD" w:rsidRDefault="00793AA5" w:rsidP="00AF3FAE">
      <w:pPr>
        <w:pStyle w:val="BodyTextIndent"/>
        <w:spacing w:before="0" w:after="80" w:line="264" w:lineRule="auto"/>
        <w:ind w:firstLine="720"/>
        <w:rPr>
          <w:spacing w:val="-2"/>
          <w:sz w:val="28"/>
          <w:szCs w:val="28"/>
          <w:lang w:val="vi-VN"/>
        </w:rPr>
      </w:pPr>
      <w:r w:rsidRPr="006D12A2">
        <w:rPr>
          <w:spacing w:val="-2"/>
          <w:sz w:val="28"/>
          <w:szCs w:val="28"/>
          <w:lang w:val="vi-VN"/>
        </w:rPr>
        <w:t>c) Chấp hành viên yêu cầu cung cấp thông tin về tài sản kê biên</w:t>
      </w:r>
      <w:r w:rsidRPr="000614CD">
        <w:rPr>
          <w:spacing w:val="-2"/>
          <w:sz w:val="28"/>
          <w:szCs w:val="28"/>
          <w:lang w:val="vi-VN"/>
        </w:rPr>
        <w:t>.</w:t>
      </w:r>
    </w:p>
    <w:p w:rsidR="00793AA5" w:rsidRPr="006D12A2" w:rsidRDefault="00793AA5" w:rsidP="00AF3FAE">
      <w:pPr>
        <w:pStyle w:val="BodyTextIndent"/>
        <w:spacing w:before="0" w:after="80" w:line="264" w:lineRule="auto"/>
        <w:ind w:firstLine="720"/>
        <w:rPr>
          <w:spacing w:val="-2"/>
          <w:sz w:val="28"/>
          <w:szCs w:val="28"/>
          <w:lang w:val="vi-VN"/>
        </w:rPr>
      </w:pPr>
      <w:r w:rsidRPr="006D12A2">
        <w:rPr>
          <w:spacing w:val="-2"/>
          <w:sz w:val="28"/>
          <w:szCs w:val="28"/>
          <w:lang w:val="vi-VN"/>
        </w:rPr>
        <w:t>d) Điều tra viên, Kiểm sát viên và Thẩm phán yêu cầu cung cấp thông tin phục vụ cho hoạt động tố tụng.</w:t>
      </w:r>
    </w:p>
    <w:p w:rsidR="00793AA5" w:rsidRPr="006D12A2" w:rsidRDefault="00793AA5" w:rsidP="00AF3FAE">
      <w:pPr>
        <w:spacing w:after="80" w:line="264" w:lineRule="auto"/>
        <w:ind w:firstLine="720"/>
        <w:jc w:val="both"/>
        <w:rPr>
          <w:sz w:val="28"/>
          <w:szCs w:val="28"/>
          <w:lang w:val="vi-VN"/>
        </w:rPr>
      </w:pPr>
      <w:r w:rsidRPr="007D6976">
        <w:rPr>
          <w:rFonts w:eastAsia="Times New Roman"/>
          <w:sz w:val="28"/>
          <w:szCs w:val="28"/>
          <w:lang w:val="vi-VN"/>
        </w:rPr>
        <w:t>4. Mức thu phí</w:t>
      </w:r>
      <w:r w:rsidRPr="007D6976">
        <w:rPr>
          <w:sz w:val="28"/>
          <w:szCs w:val="28"/>
          <w:lang w:val="vi-VN"/>
        </w:rPr>
        <w:t xml:space="preserve">:  </w:t>
      </w:r>
      <w:r w:rsidRPr="007D6976">
        <w:rPr>
          <w:b/>
          <w:iCs/>
          <w:sz w:val="28"/>
          <w:szCs w:val="28"/>
          <w:lang w:val="vi-VN"/>
        </w:rPr>
        <w:t>30.000 đồng/hồ sơ</w:t>
      </w:r>
      <w:r w:rsidRPr="006D12A2">
        <w:rPr>
          <w:iCs/>
          <w:sz w:val="28"/>
          <w:szCs w:val="28"/>
          <w:lang w:val="vi-VN"/>
        </w:rPr>
        <w:t>.</w:t>
      </w:r>
    </w:p>
    <w:p w:rsidR="00793AA5" w:rsidRPr="007D6976" w:rsidRDefault="00793AA5" w:rsidP="00AF3FAE">
      <w:pPr>
        <w:shd w:val="clear" w:color="auto" w:fill="FFFFFF"/>
        <w:spacing w:after="80" w:line="264" w:lineRule="auto"/>
        <w:ind w:firstLine="720"/>
        <w:jc w:val="both"/>
        <w:rPr>
          <w:rFonts w:eastAsia="Times New Roman"/>
          <w:sz w:val="28"/>
          <w:szCs w:val="28"/>
          <w:lang w:val="vi-VN"/>
        </w:rPr>
      </w:pPr>
      <w:r w:rsidRPr="007D6976">
        <w:rPr>
          <w:rFonts w:eastAsia="Times New Roman"/>
          <w:sz w:val="28"/>
          <w:szCs w:val="28"/>
          <w:lang w:val="vi-VN"/>
        </w:rPr>
        <w:t>5. Chế độ thu, nộp, quản lý và sử dụng phí thu được:</w:t>
      </w:r>
    </w:p>
    <w:p w:rsidR="00793AA5" w:rsidRPr="006D12A2" w:rsidRDefault="00793AA5" w:rsidP="00AF3FAE">
      <w:pPr>
        <w:pStyle w:val="NormalWeb"/>
        <w:shd w:val="clear" w:color="auto" w:fill="FFFFFF"/>
        <w:spacing w:before="0" w:beforeAutospacing="0" w:after="80" w:afterAutospacing="0" w:line="264" w:lineRule="auto"/>
        <w:ind w:firstLine="720"/>
        <w:jc w:val="both"/>
        <w:rPr>
          <w:sz w:val="28"/>
          <w:szCs w:val="28"/>
          <w:lang w:val="vi-VN"/>
        </w:rPr>
      </w:pPr>
      <w:r w:rsidRPr="006D12A2">
        <w:rPr>
          <w:sz w:val="28"/>
          <w:szCs w:val="28"/>
          <w:lang w:val="vi-VN"/>
        </w:rPr>
        <w:t>a)</w:t>
      </w:r>
      <w:r w:rsidRPr="001030F2">
        <w:rPr>
          <w:sz w:val="28"/>
          <w:szCs w:val="28"/>
          <w:lang w:val="vi-VN"/>
        </w:rPr>
        <w:t xml:space="preserve"> </w:t>
      </w:r>
      <w:r w:rsidRPr="006D12A2">
        <w:rPr>
          <w:sz w:val="28"/>
          <w:szCs w:val="28"/>
          <w:lang w:val="vi-VN"/>
        </w:rPr>
        <w:t xml:space="preserve">Phí cung cấp thông tin về giao dịch bảo đảm bằng quyền sử dụng đất, tài sản khác gắn liền với đất thu bằng tiền Việt Nam. </w:t>
      </w:r>
      <w:r w:rsidRPr="001030F2">
        <w:rPr>
          <w:sz w:val="28"/>
          <w:szCs w:val="28"/>
          <w:lang w:val="vi-VN"/>
        </w:rPr>
        <w:t>Người nộp phí thực hiện kê khai, nộp phí</w:t>
      </w:r>
      <w:r w:rsidRPr="006D12A2">
        <w:rPr>
          <w:sz w:val="28"/>
          <w:szCs w:val="28"/>
          <w:lang w:val="vi-VN"/>
        </w:rPr>
        <w:t xml:space="preserve"> một lần khi nộp hồ sơ yêu cầu cung cấp thông tin về giao dịch bảo đảm bằng quyền sử dụng đất, tài sản khác gắn liền với đất tại cơ quan có thẩm quyền.</w:t>
      </w:r>
    </w:p>
    <w:p w:rsidR="00793AA5" w:rsidRPr="006D12A2" w:rsidRDefault="00793AA5" w:rsidP="00AF3FAE">
      <w:pPr>
        <w:spacing w:after="80" w:line="264" w:lineRule="auto"/>
        <w:ind w:firstLine="720"/>
        <w:jc w:val="both"/>
        <w:rPr>
          <w:iCs/>
          <w:sz w:val="28"/>
          <w:szCs w:val="28"/>
          <w:lang w:val="vi-VN"/>
        </w:rPr>
      </w:pPr>
      <w:r w:rsidRPr="006D12A2">
        <w:rPr>
          <w:rFonts w:eastAsia="Times New Roman"/>
          <w:spacing w:val="-8"/>
          <w:sz w:val="28"/>
          <w:szCs w:val="28"/>
          <w:lang w:val="vi-VN"/>
        </w:rPr>
        <w:t xml:space="preserve">  b) </w:t>
      </w:r>
      <w:r w:rsidRPr="001030F2">
        <w:rPr>
          <w:rFonts w:eastAsia="Times New Roman"/>
          <w:spacing w:val="-8"/>
          <w:sz w:val="28"/>
          <w:szCs w:val="28"/>
          <w:lang w:val="vi-VN"/>
        </w:rPr>
        <w:t>Số phí</w:t>
      </w:r>
      <w:r w:rsidR="007B778D">
        <w:rPr>
          <w:rFonts w:eastAsia="Times New Roman"/>
          <w:spacing w:val="-8"/>
          <w:sz w:val="28"/>
          <w:szCs w:val="28"/>
        </w:rPr>
        <w:t xml:space="preserve"> thu được do </w:t>
      </w:r>
      <w:r w:rsidRPr="006D12A2">
        <w:rPr>
          <w:sz w:val="28"/>
          <w:szCs w:val="28"/>
          <w:lang w:val="vi-VN"/>
        </w:rPr>
        <w:t>cung cấp thông tin về giao dịch bảo đảm bằng quyền sử dụng đất, tài sản khác gắn liền với đấ</w:t>
      </w:r>
      <w:r w:rsidR="007B778D">
        <w:rPr>
          <w:sz w:val="28"/>
          <w:szCs w:val="28"/>
          <w:lang w:val="vi-VN"/>
        </w:rPr>
        <w:t>t</w:t>
      </w:r>
      <w:r w:rsidR="007B778D">
        <w:rPr>
          <w:sz w:val="28"/>
          <w:szCs w:val="28"/>
        </w:rPr>
        <w:t xml:space="preserve"> được </w:t>
      </w:r>
      <w:r w:rsidRPr="006D12A2">
        <w:rPr>
          <w:sz w:val="28"/>
          <w:szCs w:val="28"/>
          <w:lang w:val="vi-VN"/>
        </w:rPr>
        <w:t xml:space="preserve">để lại 80% cho tổ chức thu để chi trang trải cho việc thực hiện công việc, dịch vụ thu phí theo chế độ quy định; phần còn lại </w:t>
      </w:r>
      <w:r w:rsidRPr="006D12A2">
        <w:rPr>
          <w:iCs/>
          <w:sz w:val="28"/>
          <w:szCs w:val="28"/>
          <w:lang w:val="vi-VN"/>
        </w:rPr>
        <w:t>20% nộp vào ngân sách nhà nước theo Mục lục ngân sách hiện hành.</w:t>
      </w:r>
    </w:p>
    <w:p w:rsidR="00793AA5" w:rsidRPr="006D12A2" w:rsidRDefault="00793AA5" w:rsidP="00AF3FAE">
      <w:pPr>
        <w:shd w:val="clear" w:color="auto" w:fill="FFFFFF"/>
        <w:spacing w:after="80" w:line="264" w:lineRule="auto"/>
        <w:ind w:firstLine="720"/>
        <w:jc w:val="both"/>
        <w:rPr>
          <w:rFonts w:eastAsia="Times New Roman"/>
          <w:sz w:val="28"/>
          <w:szCs w:val="28"/>
          <w:lang w:val="vi-VN"/>
        </w:rPr>
      </w:pPr>
      <w:r w:rsidRPr="006D12A2">
        <w:rPr>
          <w:rFonts w:eastAsia="Times New Roman"/>
          <w:sz w:val="28"/>
          <w:szCs w:val="28"/>
          <w:lang w:val="vi-VN"/>
        </w:rPr>
        <w:t xml:space="preserve">c) </w:t>
      </w:r>
      <w:r w:rsidRPr="001030F2">
        <w:rPr>
          <w:rFonts w:eastAsia="Times New Roman"/>
          <w:sz w:val="28"/>
          <w:szCs w:val="28"/>
          <w:lang w:val="vi-VN"/>
        </w:rPr>
        <w:t>Kê khai, nộp phí</w:t>
      </w:r>
      <w:r w:rsidRPr="006D12A2">
        <w:rPr>
          <w:rFonts w:eastAsia="Times New Roman"/>
          <w:sz w:val="28"/>
          <w:szCs w:val="28"/>
          <w:lang w:val="vi-VN"/>
        </w:rPr>
        <w:t>:</w:t>
      </w:r>
    </w:p>
    <w:p w:rsidR="00793AA5" w:rsidRPr="001030F2" w:rsidRDefault="00793AA5" w:rsidP="00AF3FAE">
      <w:pPr>
        <w:shd w:val="clear" w:color="auto" w:fill="FFFFFF"/>
        <w:spacing w:after="80" w:line="264" w:lineRule="auto"/>
        <w:ind w:firstLine="720"/>
        <w:jc w:val="both"/>
        <w:rPr>
          <w:rFonts w:eastAsia="Times New Roman"/>
          <w:sz w:val="28"/>
          <w:szCs w:val="28"/>
        </w:rPr>
      </w:pPr>
      <w:r w:rsidRPr="001030F2">
        <w:rPr>
          <w:rFonts w:eastAsia="Times New Roman"/>
          <w:sz w:val="28"/>
          <w:szCs w:val="28"/>
          <w:lang w:val="vi-VN"/>
        </w:rPr>
        <w:t>Chậm nhất là ngày 05 hàng tháng, tổ chức thu phí phải gửi số tiền phí đã thu của tháng trước vào tài khoản phí chờ nộp ngân sách mở tại Kho bạc Nhà nước</w:t>
      </w:r>
      <w:r w:rsidRPr="001030F2">
        <w:rPr>
          <w:rFonts w:eastAsia="Times New Roman"/>
          <w:sz w:val="28"/>
          <w:szCs w:val="28"/>
        </w:rPr>
        <w:t>.</w:t>
      </w:r>
    </w:p>
    <w:p w:rsidR="00793AA5" w:rsidRPr="001030F2" w:rsidRDefault="00793AA5" w:rsidP="00AF3FAE">
      <w:pPr>
        <w:shd w:val="clear" w:color="auto" w:fill="FFFFFF"/>
        <w:spacing w:after="80" w:line="264" w:lineRule="auto"/>
        <w:ind w:firstLine="720"/>
        <w:jc w:val="both"/>
        <w:rPr>
          <w:sz w:val="28"/>
          <w:szCs w:val="28"/>
        </w:rPr>
      </w:pPr>
      <w:r w:rsidRPr="001030F2">
        <w:rPr>
          <w:sz w:val="28"/>
          <w:szCs w:val="28"/>
          <w:lang w:val="vi-VN"/>
        </w:rPr>
        <w:t>Tổ chức thu phí thực hiện kê khai phí theo tháng và quyết toán phí theo năm theo quy định tại khoản 3 Điều 19 Thông tư số </w:t>
      </w:r>
      <w:hyperlink r:id="rId9" w:tgtFrame="_blank" w:history="1">
        <w:r w:rsidRPr="001030F2">
          <w:rPr>
            <w:sz w:val="28"/>
            <w:szCs w:val="28"/>
            <w:lang w:val="vi-VN"/>
          </w:rPr>
          <w:t>156/2013/TT-BTC</w:t>
        </w:r>
      </w:hyperlink>
      <w:r w:rsidRPr="001030F2">
        <w:rPr>
          <w:sz w:val="28"/>
          <w:szCs w:val="28"/>
          <w:lang w:val="vi-VN"/>
        </w:rPr>
        <w:t> ngày 06</w:t>
      </w:r>
      <w:r>
        <w:rPr>
          <w:sz w:val="28"/>
          <w:szCs w:val="28"/>
        </w:rPr>
        <w:t>/</w:t>
      </w:r>
      <w:r w:rsidRPr="001030F2">
        <w:rPr>
          <w:sz w:val="28"/>
          <w:szCs w:val="28"/>
          <w:lang w:val="vi-VN"/>
        </w:rPr>
        <w:t>11</w:t>
      </w:r>
      <w:r w:rsidRPr="001030F2">
        <w:rPr>
          <w:sz w:val="28"/>
          <w:szCs w:val="28"/>
        </w:rPr>
        <w:t>/</w:t>
      </w:r>
      <w:r w:rsidRPr="001030F2">
        <w:rPr>
          <w:sz w:val="28"/>
          <w:szCs w:val="28"/>
          <w:lang w:val="vi-VN"/>
        </w:rPr>
        <w:t xml:space="preserve">2013 của Bộ Tài chính hướng dẫn thi hành một số điều của Luật </w:t>
      </w:r>
      <w:r w:rsidRPr="001030F2">
        <w:rPr>
          <w:sz w:val="28"/>
          <w:szCs w:val="28"/>
        </w:rPr>
        <w:t>Q</w:t>
      </w:r>
      <w:r w:rsidRPr="001030F2">
        <w:rPr>
          <w:sz w:val="28"/>
          <w:szCs w:val="28"/>
          <w:lang w:val="vi-VN"/>
        </w:rPr>
        <w:t xml:space="preserve">uản lý thuế; Luật </w:t>
      </w:r>
      <w:r w:rsidRPr="001030F2">
        <w:rPr>
          <w:sz w:val="28"/>
          <w:szCs w:val="28"/>
        </w:rPr>
        <w:t>S</w:t>
      </w:r>
      <w:r w:rsidRPr="001030F2">
        <w:rPr>
          <w:sz w:val="28"/>
          <w:szCs w:val="28"/>
          <w:lang w:val="vi-VN"/>
        </w:rPr>
        <w:t xml:space="preserve">ửa đổi, bổ sung một số điều của Luật </w:t>
      </w:r>
      <w:r w:rsidRPr="001030F2">
        <w:rPr>
          <w:sz w:val="28"/>
          <w:szCs w:val="28"/>
        </w:rPr>
        <w:t>Q</w:t>
      </w:r>
      <w:r w:rsidRPr="001030F2">
        <w:rPr>
          <w:sz w:val="28"/>
          <w:szCs w:val="28"/>
          <w:lang w:val="vi-VN"/>
        </w:rPr>
        <w:t xml:space="preserve">uản lý thuế và Nghị định </w:t>
      </w:r>
      <w:r w:rsidRPr="001030F2">
        <w:rPr>
          <w:sz w:val="28"/>
          <w:szCs w:val="28"/>
          <w:lang w:val="vi-VN"/>
        </w:rPr>
        <w:lastRenderedPageBreak/>
        <w:t>số </w:t>
      </w:r>
      <w:hyperlink r:id="rId10" w:tgtFrame="_blank" w:history="1">
        <w:r w:rsidRPr="001030F2">
          <w:rPr>
            <w:sz w:val="28"/>
            <w:szCs w:val="28"/>
            <w:lang w:val="vi-VN"/>
          </w:rPr>
          <w:t>83/2013/NĐ-CP</w:t>
        </w:r>
      </w:hyperlink>
      <w:r w:rsidRPr="001030F2">
        <w:rPr>
          <w:sz w:val="28"/>
          <w:szCs w:val="28"/>
          <w:lang w:val="vi-VN"/>
        </w:rPr>
        <w:t> ngày 22</w:t>
      </w:r>
      <w:r w:rsidRPr="001030F2">
        <w:rPr>
          <w:sz w:val="28"/>
          <w:szCs w:val="28"/>
        </w:rPr>
        <w:t>/</w:t>
      </w:r>
      <w:r w:rsidRPr="001030F2">
        <w:rPr>
          <w:sz w:val="28"/>
          <w:szCs w:val="28"/>
          <w:lang w:val="vi-VN"/>
        </w:rPr>
        <w:t>7</w:t>
      </w:r>
      <w:r w:rsidRPr="001030F2">
        <w:rPr>
          <w:sz w:val="28"/>
          <w:szCs w:val="28"/>
        </w:rPr>
        <w:t>/</w:t>
      </w:r>
      <w:r w:rsidRPr="001030F2">
        <w:rPr>
          <w:sz w:val="28"/>
          <w:szCs w:val="28"/>
          <w:lang w:val="vi-VN"/>
        </w:rPr>
        <w:t>2013 của Chính phủ quy định chi tiết một số điều của Luật Quản lý thuế và Luật Sửa đổi, bổ sung một số điều của Luật Quản lý thuế.</w:t>
      </w:r>
      <w:r w:rsidRPr="001030F2">
        <w:rPr>
          <w:sz w:val="28"/>
          <w:szCs w:val="28"/>
        </w:rPr>
        <w:t xml:space="preserve"> </w:t>
      </w:r>
      <w:r w:rsidRPr="001030F2">
        <w:rPr>
          <w:sz w:val="28"/>
          <w:szCs w:val="28"/>
          <w:lang w:val="vi-VN"/>
        </w:rPr>
        <w:t xml:space="preserve">Các nội dung khác liên quan đến việc thu, nộp, quản lý và sử dụng phí được thực hiện theo hướng dẫn tại Luật </w:t>
      </w:r>
      <w:r w:rsidRPr="001030F2">
        <w:rPr>
          <w:sz w:val="28"/>
          <w:szCs w:val="28"/>
        </w:rPr>
        <w:t>P</w:t>
      </w:r>
      <w:r w:rsidRPr="001030F2">
        <w:rPr>
          <w:sz w:val="28"/>
          <w:szCs w:val="28"/>
          <w:lang w:val="vi-VN"/>
        </w:rPr>
        <w:t>hí</w:t>
      </w:r>
      <w:r w:rsidRPr="001030F2">
        <w:rPr>
          <w:sz w:val="28"/>
          <w:szCs w:val="28"/>
        </w:rPr>
        <w:t xml:space="preserve"> và </w:t>
      </w:r>
      <w:r w:rsidRPr="001030F2">
        <w:rPr>
          <w:sz w:val="28"/>
          <w:szCs w:val="28"/>
          <w:lang w:val="vi-VN"/>
        </w:rPr>
        <w:t>lệ phí</w:t>
      </w:r>
      <w:r w:rsidRPr="001030F2">
        <w:rPr>
          <w:sz w:val="28"/>
          <w:szCs w:val="28"/>
        </w:rPr>
        <w:t xml:space="preserve"> và các văn bản pháp luật có liên quan.</w:t>
      </w:r>
    </w:p>
    <w:p w:rsidR="00793AA5" w:rsidRDefault="00793AA5" w:rsidP="00AF3FAE">
      <w:pPr>
        <w:pStyle w:val="NormalWeb"/>
        <w:spacing w:before="0" w:beforeAutospacing="0" w:after="80" w:afterAutospacing="0" w:line="264" w:lineRule="auto"/>
        <w:ind w:firstLine="720"/>
        <w:jc w:val="both"/>
        <w:rPr>
          <w:sz w:val="28"/>
          <w:szCs w:val="28"/>
        </w:rPr>
      </w:pPr>
      <w:r w:rsidRPr="007D6976">
        <w:rPr>
          <w:sz w:val="28"/>
          <w:szCs w:val="28"/>
        </w:rPr>
        <w:t>6.</w:t>
      </w:r>
      <w:r w:rsidRPr="006D12A2">
        <w:rPr>
          <w:sz w:val="28"/>
          <w:szCs w:val="28"/>
        </w:rPr>
        <w:t xml:space="preserve"> </w:t>
      </w:r>
      <w:r w:rsidRPr="001030F2">
        <w:rPr>
          <w:sz w:val="28"/>
          <w:szCs w:val="28"/>
        </w:rPr>
        <w:t>Hàng năm, căn cứ vào số thu, các chi phí phát sinh năm trước liền kề và ước thực hiện năm kế hoạch, tổ chức thu lập dự toán chi cho công tác thu phí cung cấp thông tin về giao dịch bảo đảm bằng quyền sử dụng đất, tài sản khác gắn liền với đất tổng hợp vào dự toán của đơn vị, gửi cơ quan tài chính thẩm định, trình cấp thẩm quyền phê duyệt phân bổ theo chế độ, định mức quy định.</w:t>
      </w:r>
    </w:p>
    <w:p w:rsidR="00A908F4" w:rsidRDefault="00793AA5" w:rsidP="00AF3FAE">
      <w:pPr>
        <w:shd w:val="clear" w:color="auto" w:fill="FFFFFF"/>
        <w:spacing w:after="80" w:line="264" w:lineRule="auto"/>
        <w:ind w:firstLine="720"/>
        <w:jc w:val="both"/>
        <w:rPr>
          <w:b/>
          <w:spacing w:val="-4"/>
          <w:sz w:val="28"/>
          <w:szCs w:val="28"/>
        </w:rPr>
      </w:pPr>
      <w:r w:rsidRPr="001030F2">
        <w:rPr>
          <w:rFonts w:eastAsia="Times New Roman"/>
          <w:b/>
          <w:bCs/>
          <w:sz w:val="28"/>
          <w:szCs w:val="28"/>
          <w:lang w:val="vi-VN"/>
        </w:rPr>
        <w:t xml:space="preserve">Điều </w:t>
      </w:r>
      <w:r w:rsidR="00AB2D1B">
        <w:rPr>
          <w:rFonts w:eastAsia="Times New Roman"/>
          <w:b/>
          <w:bCs/>
          <w:sz w:val="28"/>
          <w:szCs w:val="28"/>
        </w:rPr>
        <w:t>2</w:t>
      </w:r>
      <w:r w:rsidRPr="001030F2">
        <w:rPr>
          <w:rFonts w:eastAsia="Times New Roman"/>
          <w:b/>
          <w:bCs/>
          <w:sz w:val="28"/>
          <w:szCs w:val="28"/>
          <w:lang w:val="vi-VN"/>
        </w:rPr>
        <w:t>.</w:t>
      </w:r>
      <w:r w:rsidRPr="001030F2">
        <w:rPr>
          <w:rFonts w:eastAsia="Times New Roman"/>
          <w:b/>
          <w:bCs/>
          <w:sz w:val="28"/>
          <w:szCs w:val="28"/>
        </w:rPr>
        <w:t xml:space="preserve"> </w:t>
      </w:r>
      <w:r w:rsidRPr="001030F2">
        <w:rPr>
          <w:b/>
          <w:spacing w:val="-4"/>
          <w:sz w:val="28"/>
          <w:szCs w:val="28"/>
        </w:rPr>
        <w:t>Tổ chức thực hiện</w:t>
      </w:r>
    </w:p>
    <w:p w:rsidR="00793AA5" w:rsidRPr="00FA4FAC" w:rsidRDefault="00FA4FAC" w:rsidP="00FA4FAC">
      <w:pPr>
        <w:pStyle w:val="NormalWeb"/>
        <w:spacing w:before="0" w:beforeAutospacing="0" w:after="80" w:afterAutospacing="0" w:line="264" w:lineRule="auto"/>
        <w:ind w:firstLine="720"/>
        <w:jc w:val="both"/>
        <w:rPr>
          <w:sz w:val="28"/>
          <w:szCs w:val="28"/>
        </w:rPr>
      </w:pPr>
      <w:r>
        <w:rPr>
          <w:bCs/>
          <w:sz w:val="28"/>
          <w:szCs w:val="28"/>
        </w:rPr>
        <w:t xml:space="preserve">1. </w:t>
      </w:r>
      <w:r w:rsidR="00793AA5" w:rsidRPr="00BF773D">
        <w:rPr>
          <w:spacing w:val="-6"/>
          <w:sz w:val="28"/>
          <w:szCs w:val="28"/>
        </w:rPr>
        <w:t>Giao Ủy ban nhân dân tỉnh tổ chức triển khai, thực hiện Nghị quyết này.</w:t>
      </w:r>
    </w:p>
    <w:p w:rsidR="00793AA5" w:rsidRDefault="00716F53" w:rsidP="00AF3FAE">
      <w:pPr>
        <w:shd w:val="clear" w:color="auto" w:fill="FFFFFF"/>
        <w:spacing w:after="80" w:line="264" w:lineRule="auto"/>
        <w:ind w:firstLine="720"/>
        <w:jc w:val="both"/>
        <w:rPr>
          <w:rFonts w:eastAsia="Times New Roman"/>
          <w:b/>
          <w:bCs/>
          <w:sz w:val="28"/>
          <w:szCs w:val="28"/>
        </w:rPr>
      </w:pPr>
      <w:r>
        <w:rPr>
          <w:rFonts w:eastAsia="Times New Roman"/>
          <w:sz w:val="28"/>
          <w:szCs w:val="28"/>
        </w:rPr>
        <w:t>2</w:t>
      </w:r>
      <w:r w:rsidR="00793AA5" w:rsidRPr="001030F2">
        <w:rPr>
          <w:rFonts w:eastAsia="Times New Roman"/>
          <w:sz w:val="28"/>
          <w:szCs w:val="28"/>
        </w:rPr>
        <w:t xml:space="preserve">. </w:t>
      </w:r>
      <w:r w:rsidR="00793AA5" w:rsidRPr="001030F2">
        <w:rPr>
          <w:rFonts w:eastAsia="Times New Roman"/>
          <w:sz w:val="28"/>
          <w:szCs w:val="28"/>
          <w:lang w:val="vi-VN"/>
        </w:rPr>
        <w:t>Thường trực Hội đồng nhân dân tỉnh, các Ban của Hội đồng nhân dân tỉnh, các Tổ đại biểu và đại biểu Hội đồng nhân dân tỉnh giám sát việc thực hiện Nghị quyết này.</w:t>
      </w:r>
      <w:r w:rsidR="00793AA5" w:rsidRPr="001030F2">
        <w:rPr>
          <w:rFonts w:eastAsia="Times New Roman"/>
          <w:b/>
          <w:bCs/>
          <w:sz w:val="28"/>
          <w:szCs w:val="28"/>
          <w:lang w:val="vi-VN"/>
        </w:rPr>
        <w:t xml:space="preserve"> </w:t>
      </w:r>
    </w:p>
    <w:p w:rsidR="0007067D" w:rsidRPr="00A22CC7" w:rsidRDefault="00016D9B" w:rsidP="00A22CC7">
      <w:pPr>
        <w:pStyle w:val="NormalWeb"/>
        <w:spacing w:before="0" w:beforeAutospacing="0" w:after="80" w:afterAutospacing="0" w:line="264" w:lineRule="auto"/>
        <w:ind w:firstLine="720"/>
        <w:jc w:val="both"/>
        <w:rPr>
          <w:iCs/>
          <w:sz w:val="28"/>
          <w:szCs w:val="28"/>
        </w:rPr>
      </w:pPr>
      <w:r>
        <w:rPr>
          <w:sz w:val="28"/>
        </w:rPr>
        <w:t xml:space="preserve">Nghị quyết này </w:t>
      </w:r>
      <w:r w:rsidR="00A22CC7">
        <w:rPr>
          <w:sz w:val="28"/>
        </w:rPr>
        <w:t xml:space="preserve">được Hội đồng nhân dân tỉnh </w:t>
      </w:r>
      <w:r w:rsidRPr="006D12A2">
        <w:rPr>
          <w:sz w:val="28"/>
          <w:lang w:val="vi-VN"/>
        </w:rPr>
        <w:t>khóa X, kỳ họ</w:t>
      </w:r>
      <w:r>
        <w:rPr>
          <w:sz w:val="28"/>
          <w:lang w:val="vi-VN"/>
        </w:rPr>
        <w:t>p</w:t>
      </w:r>
      <w:r>
        <w:rPr>
          <w:sz w:val="28"/>
        </w:rPr>
        <w:t xml:space="preserve"> bất thường </w:t>
      </w:r>
      <w:r w:rsidR="009F26EC">
        <w:rPr>
          <w:sz w:val="28"/>
          <w:lang w:val="vi-VN"/>
        </w:rPr>
        <w:t>thông qua ngà</w:t>
      </w:r>
      <w:r w:rsidR="009F26EC">
        <w:rPr>
          <w:sz w:val="28"/>
        </w:rPr>
        <w:t xml:space="preserve">y 29 </w:t>
      </w:r>
      <w:r w:rsidRPr="006D12A2">
        <w:rPr>
          <w:sz w:val="28"/>
          <w:lang w:val="vi-VN"/>
        </w:rPr>
        <w:t xml:space="preserve">tháng </w:t>
      </w:r>
      <w:r w:rsidRPr="00071F16">
        <w:rPr>
          <w:sz w:val="28"/>
          <w:lang w:val="vi-VN"/>
        </w:rPr>
        <w:t>3</w:t>
      </w:r>
      <w:r w:rsidRPr="006D12A2">
        <w:rPr>
          <w:sz w:val="28"/>
          <w:lang w:val="vi-VN"/>
        </w:rPr>
        <w:t xml:space="preserve"> năm 201</w:t>
      </w:r>
      <w:r w:rsidRPr="00554E07">
        <w:rPr>
          <w:sz w:val="28"/>
          <w:lang w:val="vi-VN"/>
        </w:rPr>
        <w:t>8</w:t>
      </w:r>
      <w:r w:rsidRPr="003D2408">
        <w:rPr>
          <w:sz w:val="28"/>
          <w:lang w:val="vi-VN"/>
        </w:rPr>
        <w:t>,</w:t>
      </w:r>
      <w:r w:rsidRPr="006D12A2">
        <w:rPr>
          <w:sz w:val="28"/>
          <w:lang w:val="vi-VN"/>
        </w:rPr>
        <w:t xml:space="preserve"> có hiệu lực từ</w:t>
      </w:r>
      <w:r w:rsidR="00BA2C53">
        <w:rPr>
          <w:sz w:val="28"/>
          <w:lang w:val="vi-VN"/>
        </w:rPr>
        <w:t xml:space="preserve"> ngà</w:t>
      </w:r>
      <w:r w:rsidR="00E73151">
        <w:rPr>
          <w:sz w:val="28"/>
        </w:rPr>
        <w:t>y 12</w:t>
      </w:r>
      <w:r w:rsidR="00BA2C53">
        <w:rPr>
          <w:sz w:val="28"/>
        </w:rPr>
        <w:t xml:space="preserve"> </w:t>
      </w:r>
      <w:r w:rsidR="00BA2C53">
        <w:rPr>
          <w:sz w:val="28"/>
          <w:lang w:val="vi-VN"/>
        </w:rPr>
        <w:t>tháng</w:t>
      </w:r>
      <w:r w:rsidR="00BA2C53">
        <w:rPr>
          <w:sz w:val="28"/>
        </w:rPr>
        <w:t xml:space="preserve"> 4 </w:t>
      </w:r>
      <w:r w:rsidRPr="006D12A2">
        <w:rPr>
          <w:sz w:val="28"/>
          <w:lang w:val="vi-VN"/>
        </w:rPr>
        <w:t>năm 201</w:t>
      </w:r>
      <w:r w:rsidRPr="00071F16">
        <w:rPr>
          <w:sz w:val="28"/>
          <w:lang w:val="vi-VN"/>
        </w:rPr>
        <w:t>8</w:t>
      </w:r>
      <w:r w:rsidR="00716F53">
        <w:rPr>
          <w:sz w:val="28"/>
        </w:rPr>
        <w:t xml:space="preserve"> và thay thế quy định </w:t>
      </w:r>
      <w:r w:rsidR="00716F53" w:rsidRPr="001504E4">
        <w:rPr>
          <w:sz w:val="28"/>
          <w:lang w:val="vi-VN"/>
        </w:rPr>
        <w:t xml:space="preserve">tại </w:t>
      </w:r>
      <w:r w:rsidR="00716F53" w:rsidRPr="006D12A2">
        <w:rPr>
          <w:sz w:val="28"/>
          <w:lang w:val="vi-VN"/>
        </w:rPr>
        <w:t xml:space="preserve">số thứ </w:t>
      </w:r>
      <w:r w:rsidR="00716F53" w:rsidRPr="006D12A2">
        <w:rPr>
          <w:sz w:val="28"/>
          <w:szCs w:val="28"/>
          <w:lang w:val="vi-VN"/>
        </w:rPr>
        <w:t xml:space="preserve">tự 18 Mục A Phụ lục Danh mục </w:t>
      </w:r>
      <w:r w:rsidR="00716F53" w:rsidRPr="006D12A2">
        <w:rPr>
          <w:bCs/>
          <w:sz w:val="28"/>
          <w:szCs w:val="28"/>
          <w:lang w:val="vi-VN"/>
        </w:rPr>
        <w:t xml:space="preserve">mức thu tối đa các loại phí, lệ phí thuộc thẩm quyền của </w:t>
      </w:r>
      <w:r w:rsidR="00716F53" w:rsidRPr="006D12A2">
        <w:rPr>
          <w:iCs/>
          <w:sz w:val="28"/>
          <w:szCs w:val="28"/>
          <w:lang w:val="vi-VN"/>
        </w:rPr>
        <w:t>Hội đồng nhân dân</w:t>
      </w:r>
      <w:r w:rsidR="00716F53" w:rsidRPr="006D12A2">
        <w:rPr>
          <w:bCs/>
          <w:sz w:val="28"/>
          <w:szCs w:val="28"/>
          <w:lang w:val="vi-VN"/>
        </w:rPr>
        <w:t xml:space="preserve"> tỉnh ban hành kèm theo </w:t>
      </w:r>
      <w:r w:rsidR="00716F53" w:rsidRPr="006D12A2">
        <w:rPr>
          <w:sz w:val="28"/>
          <w:lang w:val="vi-VN"/>
        </w:rPr>
        <w:t xml:space="preserve">Nghị quyết số </w:t>
      </w:r>
      <w:r w:rsidR="00716F53" w:rsidRPr="001030F2">
        <w:rPr>
          <w:iCs/>
          <w:sz w:val="28"/>
          <w:szCs w:val="28"/>
          <w:lang w:val="vi-VN"/>
        </w:rPr>
        <w:t>70/2014/NQ-HĐND ngày 0</w:t>
      </w:r>
      <w:r w:rsidR="00716F53" w:rsidRPr="006D12A2">
        <w:rPr>
          <w:iCs/>
          <w:sz w:val="28"/>
          <w:szCs w:val="28"/>
          <w:lang w:val="vi-VN"/>
        </w:rPr>
        <w:t>8</w:t>
      </w:r>
      <w:r w:rsidR="00716F53" w:rsidRPr="001030F2">
        <w:rPr>
          <w:iCs/>
          <w:sz w:val="28"/>
          <w:szCs w:val="28"/>
          <w:lang w:val="vi-VN"/>
        </w:rPr>
        <w:t xml:space="preserve">/12/2014 của </w:t>
      </w:r>
      <w:r w:rsidR="00716F53" w:rsidRPr="006D12A2">
        <w:rPr>
          <w:iCs/>
          <w:sz w:val="28"/>
          <w:szCs w:val="28"/>
          <w:lang w:val="vi-VN"/>
        </w:rPr>
        <w:t>Hội đồng nhân dân</w:t>
      </w:r>
      <w:r w:rsidR="00716F53" w:rsidRPr="001030F2">
        <w:rPr>
          <w:iCs/>
          <w:sz w:val="28"/>
          <w:szCs w:val="28"/>
          <w:lang w:val="vi-VN"/>
        </w:rPr>
        <w:t xml:space="preserve"> tỉnh</w:t>
      </w:r>
      <w:r w:rsidR="00716F53" w:rsidRPr="006D12A2">
        <w:rPr>
          <w:iCs/>
          <w:sz w:val="28"/>
          <w:szCs w:val="28"/>
          <w:lang w:val="vi-VN"/>
        </w:rPr>
        <w:t xml:space="preserve"> Bình Thuận</w:t>
      </w:r>
      <w:r w:rsidR="00793AA5" w:rsidRPr="006D12A2">
        <w:rPr>
          <w:iCs/>
          <w:sz w:val="28"/>
          <w:szCs w:val="28"/>
          <w:lang w:val="vi-VN"/>
        </w:rPr>
        <w:t>./.</w:t>
      </w:r>
    </w:p>
    <w:tbl>
      <w:tblPr>
        <w:tblW w:w="9923" w:type="dxa"/>
        <w:tblCellSpacing w:w="0" w:type="dxa"/>
        <w:shd w:val="clear" w:color="auto" w:fill="FFFFFF"/>
        <w:tblCellMar>
          <w:left w:w="0" w:type="dxa"/>
          <w:right w:w="0" w:type="dxa"/>
        </w:tblCellMar>
        <w:tblLook w:val="0000" w:firstRow="0" w:lastRow="0" w:firstColumn="0" w:lastColumn="0" w:noHBand="0" w:noVBand="0"/>
      </w:tblPr>
      <w:tblGrid>
        <w:gridCol w:w="6190"/>
        <w:gridCol w:w="3733"/>
      </w:tblGrid>
      <w:tr w:rsidR="00793AA5" w:rsidRPr="00ED7871" w:rsidTr="0007067D">
        <w:trPr>
          <w:trHeight w:val="4650"/>
          <w:tblCellSpacing w:w="0" w:type="dxa"/>
        </w:trPr>
        <w:tc>
          <w:tcPr>
            <w:tcW w:w="6190" w:type="dxa"/>
            <w:shd w:val="clear" w:color="auto" w:fill="FFFFFF"/>
            <w:tcMar>
              <w:top w:w="0" w:type="dxa"/>
              <w:left w:w="108" w:type="dxa"/>
              <w:bottom w:w="0" w:type="dxa"/>
              <w:right w:w="108" w:type="dxa"/>
            </w:tcMar>
          </w:tcPr>
          <w:p w:rsidR="00793AA5" w:rsidRPr="00ED7871" w:rsidRDefault="00793AA5" w:rsidP="001D1C1A">
            <w:pPr>
              <w:pStyle w:val="NormalWeb"/>
              <w:spacing w:before="0" w:beforeAutospacing="0" w:after="0" w:afterAutospacing="0" w:line="234" w:lineRule="atLeast"/>
              <w:rPr>
                <w:color w:val="000000"/>
                <w:sz w:val="22"/>
                <w:szCs w:val="22"/>
              </w:rPr>
            </w:pPr>
            <w:r w:rsidRPr="00ED7871">
              <w:rPr>
                <w:b/>
                <w:bCs/>
                <w:i/>
                <w:iCs/>
                <w:color w:val="000000"/>
              </w:rPr>
              <w:t>Nơi nhận:</w:t>
            </w:r>
            <w:r w:rsidRPr="00ED7871">
              <w:rPr>
                <w:b/>
                <w:bCs/>
                <w:i/>
                <w:iCs/>
                <w:color w:val="000000"/>
                <w:sz w:val="22"/>
                <w:szCs w:val="22"/>
              </w:rPr>
              <w:br/>
            </w:r>
            <w:r w:rsidRPr="00ED7871">
              <w:rPr>
                <w:color w:val="000000"/>
                <w:sz w:val="22"/>
                <w:szCs w:val="22"/>
              </w:rPr>
              <w:t>- Ủy ban Thường vụ Quốc hội;</w:t>
            </w:r>
            <w:r w:rsidRPr="00ED7871">
              <w:rPr>
                <w:rStyle w:val="apple-converted-space"/>
                <w:color w:val="000000"/>
                <w:sz w:val="22"/>
                <w:szCs w:val="22"/>
              </w:rPr>
              <w:t> </w:t>
            </w:r>
            <w:r w:rsidRPr="00ED7871">
              <w:rPr>
                <w:color w:val="000000"/>
                <w:sz w:val="22"/>
                <w:szCs w:val="22"/>
              </w:rPr>
              <w:br/>
              <w:t>- Chính phủ;</w:t>
            </w:r>
            <w:r w:rsidRPr="00ED7871">
              <w:rPr>
                <w:rStyle w:val="apple-converted-space"/>
                <w:color w:val="000000"/>
                <w:sz w:val="22"/>
                <w:szCs w:val="22"/>
              </w:rPr>
              <w:t> </w:t>
            </w:r>
            <w:r w:rsidRPr="00ED7871">
              <w:rPr>
                <w:color w:val="000000"/>
                <w:sz w:val="22"/>
                <w:szCs w:val="22"/>
              </w:rPr>
              <w:br/>
              <w:t>- Bộ Tài chính;</w:t>
            </w:r>
            <w:r w:rsidRPr="00ED7871">
              <w:rPr>
                <w:rStyle w:val="apple-converted-space"/>
                <w:color w:val="000000"/>
                <w:sz w:val="22"/>
                <w:szCs w:val="22"/>
              </w:rPr>
              <w:t> </w:t>
            </w:r>
            <w:r w:rsidRPr="00ED7871">
              <w:rPr>
                <w:color w:val="000000"/>
                <w:sz w:val="22"/>
                <w:szCs w:val="22"/>
              </w:rPr>
              <w:br/>
              <w:t>- Ban công tác Đại biểu Quốc hội;</w:t>
            </w:r>
          </w:p>
          <w:p w:rsidR="00793AA5" w:rsidRPr="00ED7871" w:rsidRDefault="00793AA5" w:rsidP="001D1C1A">
            <w:pPr>
              <w:pStyle w:val="NormalWeb"/>
              <w:spacing w:before="0" w:beforeAutospacing="0" w:after="0" w:afterAutospacing="0" w:line="234" w:lineRule="atLeast"/>
              <w:rPr>
                <w:color w:val="000000"/>
                <w:sz w:val="22"/>
                <w:szCs w:val="22"/>
              </w:rPr>
            </w:pPr>
            <w:r w:rsidRPr="00ED7871">
              <w:rPr>
                <w:color w:val="000000"/>
                <w:sz w:val="22"/>
                <w:szCs w:val="22"/>
              </w:rPr>
              <w:t>- Cục kiểm tra văn bản (Bộ Tư pháp);</w:t>
            </w:r>
            <w:r w:rsidRPr="00ED7871">
              <w:rPr>
                <w:rStyle w:val="apple-converted-space"/>
                <w:color w:val="000000"/>
                <w:sz w:val="22"/>
                <w:szCs w:val="22"/>
              </w:rPr>
              <w:t> </w:t>
            </w:r>
            <w:r w:rsidRPr="00ED7871">
              <w:rPr>
                <w:color w:val="000000"/>
                <w:sz w:val="22"/>
                <w:szCs w:val="22"/>
              </w:rPr>
              <w:br/>
              <w:t>- Thường trực Tỉnh ủy;</w:t>
            </w:r>
            <w:r w:rsidRPr="00ED7871">
              <w:rPr>
                <w:rStyle w:val="apple-converted-space"/>
                <w:color w:val="000000"/>
                <w:sz w:val="22"/>
                <w:szCs w:val="22"/>
              </w:rPr>
              <w:t> </w:t>
            </w:r>
          </w:p>
          <w:p w:rsidR="00FA4FAC" w:rsidRDefault="00501E49" w:rsidP="001D1C1A">
            <w:pPr>
              <w:pStyle w:val="NormalWeb"/>
              <w:spacing w:before="0" w:beforeAutospacing="0" w:after="0" w:afterAutospacing="0" w:line="234" w:lineRule="atLeast"/>
              <w:rPr>
                <w:rStyle w:val="apple-converted-space"/>
                <w:color w:val="000000"/>
                <w:sz w:val="22"/>
                <w:szCs w:val="22"/>
              </w:rPr>
            </w:pPr>
            <w:r>
              <w:rPr>
                <w:color w:val="000000"/>
                <w:sz w:val="22"/>
                <w:szCs w:val="22"/>
              </w:rPr>
              <w:t xml:space="preserve">- Thường trực </w:t>
            </w:r>
            <w:r w:rsidR="00793AA5" w:rsidRPr="00ED7871">
              <w:rPr>
                <w:color w:val="000000"/>
                <w:sz w:val="22"/>
                <w:szCs w:val="22"/>
              </w:rPr>
              <w:t>HĐND</w:t>
            </w:r>
            <w:r w:rsidR="00A22CC7">
              <w:rPr>
                <w:color w:val="000000"/>
                <w:sz w:val="22"/>
                <w:szCs w:val="22"/>
              </w:rPr>
              <w:t>, UBND</w:t>
            </w:r>
            <w:r w:rsidR="0007067D">
              <w:rPr>
                <w:color w:val="000000"/>
                <w:sz w:val="22"/>
                <w:szCs w:val="22"/>
              </w:rPr>
              <w:t>, UBMTTQVN tỉnh;</w:t>
            </w:r>
            <w:r w:rsidR="00793AA5" w:rsidRPr="00ED7871">
              <w:rPr>
                <w:color w:val="000000"/>
                <w:sz w:val="22"/>
                <w:szCs w:val="22"/>
              </w:rPr>
              <w:br/>
              <w:t>- Đoàn ĐBQH đơn vị tỉnh Bình Thuận;</w:t>
            </w:r>
            <w:r w:rsidR="00793AA5" w:rsidRPr="00ED7871">
              <w:rPr>
                <w:rStyle w:val="apple-converted-space"/>
                <w:color w:val="000000"/>
                <w:sz w:val="22"/>
                <w:szCs w:val="22"/>
              </w:rPr>
              <w:t> </w:t>
            </w:r>
          </w:p>
          <w:p w:rsidR="00793AA5" w:rsidRPr="00ED7871" w:rsidRDefault="00FA4FAC" w:rsidP="001D1C1A">
            <w:pPr>
              <w:pStyle w:val="NormalWeb"/>
              <w:spacing w:before="0" w:beforeAutospacing="0" w:after="0" w:afterAutospacing="0" w:line="234" w:lineRule="atLeast"/>
              <w:rPr>
                <w:color w:val="000000"/>
                <w:sz w:val="22"/>
                <w:szCs w:val="22"/>
              </w:rPr>
            </w:pPr>
            <w:r>
              <w:rPr>
                <w:rStyle w:val="apple-converted-space"/>
                <w:color w:val="000000"/>
                <w:sz w:val="22"/>
                <w:szCs w:val="22"/>
              </w:rPr>
              <w:t>- Các Ban HĐND tỉnh;</w:t>
            </w:r>
            <w:r w:rsidR="00501E49">
              <w:rPr>
                <w:color w:val="000000"/>
                <w:sz w:val="22"/>
                <w:szCs w:val="22"/>
              </w:rPr>
              <w:br/>
              <w:t>- Đ</w:t>
            </w:r>
            <w:r w:rsidR="00793AA5" w:rsidRPr="00ED7871">
              <w:rPr>
                <w:color w:val="000000"/>
                <w:sz w:val="22"/>
                <w:szCs w:val="22"/>
              </w:rPr>
              <w:t>ại biểu HĐND tỉnh;</w:t>
            </w:r>
            <w:r w:rsidR="00793AA5" w:rsidRPr="00ED7871">
              <w:rPr>
                <w:rStyle w:val="apple-converted-space"/>
                <w:color w:val="000000"/>
                <w:sz w:val="22"/>
                <w:szCs w:val="22"/>
              </w:rPr>
              <w:t> </w:t>
            </w:r>
            <w:r w:rsidR="00793AA5" w:rsidRPr="00ED7871">
              <w:rPr>
                <w:color w:val="000000"/>
                <w:sz w:val="22"/>
                <w:szCs w:val="22"/>
              </w:rPr>
              <w:br/>
              <w:t xml:space="preserve">- Các </w:t>
            </w:r>
            <w:r w:rsidR="00501E49">
              <w:rPr>
                <w:color w:val="000000"/>
                <w:sz w:val="22"/>
                <w:szCs w:val="22"/>
              </w:rPr>
              <w:t>S</w:t>
            </w:r>
            <w:r w:rsidR="00793AA5" w:rsidRPr="00ED7871">
              <w:rPr>
                <w:color w:val="000000"/>
                <w:sz w:val="22"/>
                <w:szCs w:val="22"/>
              </w:rPr>
              <w:t>ở, ban, ngành và đoàn thể tỉnh;</w:t>
            </w:r>
          </w:p>
          <w:p w:rsidR="009426B1" w:rsidRDefault="00793AA5" w:rsidP="001D1C1A">
            <w:pPr>
              <w:pStyle w:val="NormalWeb"/>
              <w:spacing w:before="0" w:beforeAutospacing="0" w:after="0" w:afterAutospacing="0" w:line="234" w:lineRule="atLeast"/>
              <w:rPr>
                <w:color w:val="000000"/>
                <w:sz w:val="22"/>
                <w:szCs w:val="22"/>
              </w:rPr>
            </w:pPr>
            <w:r w:rsidRPr="00ED7871">
              <w:rPr>
                <w:color w:val="000000"/>
                <w:sz w:val="22"/>
                <w:szCs w:val="22"/>
              </w:rPr>
              <w:t>- Các Văn phòng: Tỉnh ủy, HĐND</w:t>
            </w:r>
            <w:r w:rsidR="00DD54C8">
              <w:rPr>
                <w:color w:val="000000"/>
                <w:sz w:val="22"/>
                <w:szCs w:val="22"/>
              </w:rPr>
              <w:t xml:space="preserve"> tỉnh</w:t>
            </w:r>
            <w:r w:rsidRPr="00ED7871">
              <w:rPr>
                <w:color w:val="000000"/>
                <w:sz w:val="22"/>
                <w:szCs w:val="22"/>
              </w:rPr>
              <w:t xml:space="preserve">, </w:t>
            </w:r>
          </w:p>
          <w:p w:rsidR="00793AA5" w:rsidRPr="00ED7871" w:rsidRDefault="009426B1" w:rsidP="001D1C1A">
            <w:pPr>
              <w:pStyle w:val="NormalWeb"/>
              <w:spacing w:before="0" w:beforeAutospacing="0" w:after="0" w:afterAutospacing="0" w:line="234" w:lineRule="atLeast"/>
              <w:rPr>
                <w:color w:val="000000"/>
                <w:sz w:val="22"/>
                <w:szCs w:val="22"/>
              </w:rPr>
            </w:pPr>
            <w:r>
              <w:rPr>
                <w:color w:val="000000"/>
                <w:sz w:val="22"/>
                <w:szCs w:val="22"/>
              </w:rPr>
              <w:t xml:space="preserve">  </w:t>
            </w:r>
            <w:r w:rsidR="00793AA5" w:rsidRPr="00ED7871">
              <w:rPr>
                <w:color w:val="000000"/>
                <w:sz w:val="22"/>
                <w:szCs w:val="22"/>
              </w:rPr>
              <w:t>UBND tỉnh</w:t>
            </w:r>
            <w:r>
              <w:rPr>
                <w:color w:val="000000"/>
                <w:sz w:val="22"/>
                <w:szCs w:val="22"/>
              </w:rPr>
              <w:t>, Đoàn ĐBQH</w:t>
            </w:r>
            <w:r w:rsidR="00793AA5" w:rsidRPr="00ED7871">
              <w:rPr>
                <w:color w:val="000000"/>
                <w:sz w:val="22"/>
                <w:szCs w:val="22"/>
              </w:rPr>
              <w:t>;</w:t>
            </w:r>
          </w:p>
          <w:p w:rsidR="00793AA5" w:rsidRPr="00ED7871" w:rsidRDefault="00793AA5" w:rsidP="001D1C1A">
            <w:pPr>
              <w:pStyle w:val="NormalWeb"/>
              <w:spacing w:before="0" w:beforeAutospacing="0" w:after="0" w:afterAutospacing="0" w:line="234" w:lineRule="atLeast"/>
              <w:rPr>
                <w:color w:val="000000"/>
                <w:sz w:val="22"/>
                <w:szCs w:val="22"/>
              </w:rPr>
            </w:pPr>
            <w:r w:rsidRPr="00ED7871">
              <w:rPr>
                <w:color w:val="000000"/>
                <w:sz w:val="22"/>
                <w:szCs w:val="22"/>
              </w:rPr>
              <w:t>- HĐND và UBND các huyện, thị xã, thành phố;</w:t>
            </w:r>
          </w:p>
          <w:p w:rsidR="00793AA5" w:rsidRPr="00ED7871" w:rsidRDefault="00793AA5" w:rsidP="001D1C1A">
            <w:pPr>
              <w:pStyle w:val="NormalWeb"/>
              <w:spacing w:before="0" w:beforeAutospacing="0" w:after="0" w:afterAutospacing="0" w:line="234" w:lineRule="atLeast"/>
              <w:rPr>
                <w:color w:val="000000"/>
                <w:sz w:val="22"/>
                <w:szCs w:val="22"/>
              </w:rPr>
            </w:pPr>
            <w:r w:rsidRPr="00ED7871">
              <w:rPr>
                <w:color w:val="000000"/>
                <w:sz w:val="22"/>
                <w:szCs w:val="22"/>
              </w:rPr>
              <w:t>- Website Chính phủ;</w:t>
            </w:r>
          </w:p>
          <w:p w:rsidR="00793AA5" w:rsidRPr="00ED7871" w:rsidRDefault="00793AA5" w:rsidP="001D1C1A">
            <w:pPr>
              <w:pStyle w:val="NormalWeb"/>
              <w:spacing w:before="0" w:beforeAutospacing="0" w:after="0" w:afterAutospacing="0" w:line="234" w:lineRule="atLeast"/>
              <w:rPr>
                <w:b/>
                <w:bCs/>
                <w:i/>
                <w:iCs/>
                <w:color w:val="000000"/>
                <w:sz w:val="22"/>
                <w:szCs w:val="22"/>
              </w:rPr>
            </w:pPr>
            <w:r w:rsidRPr="00ED7871">
              <w:rPr>
                <w:color w:val="000000"/>
                <w:sz w:val="22"/>
                <w:szCs w:val="22"/>
              </w:rPr>
              <w:t>- Trung tâm Thông tin tỉnh;</w:t>
            </w:r>
            <w:r w:rsidRPr="00ED7871">
              <w:rPr>
                <w:color w:val="000000"/>
                <w:sz w:val="22"/>
                <w:szCs w:val="22"/>
              </w:rPr>
              <w:br/>
              <w:t xml:space="preserve">- Lưu: VT, </w:t>
            </w:r>
            <w:r w:rsidR="007B778D">
              <w:rPr>
                <w:color w:val="000000"/>
                <w:sz w:val="22"/>
                <w:szCs w:val="22"/>
              </w:rPr>
              <w:t>K.T</w:t>
            </w:r>
          </w:p>
        </w:tc>
        <w:tc>
          <w:tcPr>
            <w:tcW w:w="3733" w:type="dxa"/>
          </w:tcPr>
          <w:p w:rsidR="00793AA5" w:rsidRPr="00ED7871" w:rsidRDefault="0007067D" w:rsidP="0007067D">
            <w:pPr>
              <w:pStyle w:val="NormalWeb"/>
              <w:spacing w:before="0" w:beforeAutospacing="0" w:after="120" w:afterAutospacing="0" w:line="234" w:lineRule="atLeast"/>
              <w:rPr>
                <w:b/>
                <w:bCs/>
                <w:color w:val="000000"/>
                <w:sz w:val="28"/>
                <w:szCs w:val="28"/>
              </w:rPr>
            </w:pPr>
            <w:r>
              <w:rPr>
                <w:b/>
                <w:bCs/>
                <w:color w:val="000000"/>
                <w:sz w:val="26"/>
                <w:szCs w:val="26"/>
              </w:rPr>
              <w:t xml:space="preserve">                 </w:t>
            </w:r>
            <w:r w:rsidR="00793AA5" w:rsidRPr="00ED7871">
              <w:rPr>
                <w:b/>
                <w:bCs/>
                <w:color w:val="000000"/>
                <w:sz w:val="28"/>
                <w:szCs w:val="28"/>
              </w:rPr>
              <w:t>CHỦ TỊCH</w:t>
            </w:r>
            <w:r w:rsidR="00793AA5" w:rsidRPr="00ED7871">
              <w:rPr>
                <w:b/>
                <w:bCs/>
                <w:color w:val="000000"/>
                <w:sz w:val="28"/>
                <w:szCs w:val="28"/>
              </w:rPr>
              <w:br/>
            </w:r>
            <w:r w:rsidR="00793AA5" w:rsidRPr="00ED7871">
              <w:rPr>
                <w:b/>
                <w:bCs/>
                <w:color w:val="000000"/>
                <w:sz w:val="28"/>
                <w:szCs w:val="28"/>
              </w:rPr>
              <w:br/>
            </w:r>
            <w:r w:rsidR="00EB2430" w:rsidRPr="00EB2430">
              <w:rPr>
                <w:bCs/>
                <w:color w:val="000000"/>
                <w:sz w:val="28"/>
                <w:szCs w:val="28"/>
              </w:rPr>
              <w:t xml:space="preserve">                    (đã ký)</w:t>
            </w:r>
            <w:r w:rsidR="00793AA5" w:rsidRPr="00EB2430">
              <w:rPr>
                <w:bCs/>
                <w:color w:val="000000"/>
                <w:sz w:val="28"/>
                <w:szCs w:val="28"/>
              </w:rPr>
              <w:br/>
            </w:r>
          </w:p>
          <w:p w:rsidR="0007067D" w:rsidRDefault="0007067D" w:rsidP="0007067D">
            <w:pPr>
              <w:pStyle w:val="NormalWeb"/>
              <w:spacing w:before="0" w:beforeAutospacing="0" w:after="120" w:afterAutospacing="0" w:line="234" w:lineRule="atLeast"/>
              <w:jc w:val="center"/>
              <w:rPr>
                <w:b/>
                <w:bCs/>
                <w:color w:val="000000"/>
                <w:sz w:val="26"/>
                <w:szCs w:val="26"/>
              </w:rPr>
            </w:pPr>
          </w:p>
          <w:p w:rsidR="00793AA5" w:rsidRPr="00ED7871" w:rsidRDefault="0007067D" w:rsidP="0007067D">
            <w:pPr>
              <w:pStyle w:val="NormalWeb"/>
              <w:spacing w:before="0" w:beforeAutospacing="0" w:after="120" w:afterAutospacing="0" w:line="234" w:lineRule="atLeast"/>
              <w:rPr>
                <w:color w:val="000000"/>
                <w:sz w:val="28"/>
                <w:szCs w:val="28"/>
              </w:rPr>
            </w:pPr>
            <w:r>
              <w:rPr>
                <w:b/>
                <w:bCs/>
                <w:color w:val="000000"/>
                <w:sz w:val="26"/>
                <w:szCs w:val="26"/>
              </w:rPr>
              <w:t xml:space="preserve">         </w:t>
            </w:r>
            <w:r>
              <w:rPr>
                <w:b/>
                <w:bCs/>
                <w:color w:val="000000"/>
                <w:sz w:val="28"/>
                <w:szCs w:val="28"/>
              </w:rPr>
              <w:t>Nguyễn Mạnh Hùng</w:t>
            </w:r>
          </w:p>
        </w:tc>
      </w:tr>
    </w:tbl>
    <w:p w:rsidR="00AB2D1B" w:rsidRDefault="00AB2D1B"/>
    <w:sectPr w:rsidR="00AB2D1B" w:rsidSect="004C4AAC">
      <w:headerReference w:type="even" r:id="rId11"/>
      <w:headerReference w:type="default" r:id="rId12"/>
      <w:footerReference w:type="default" r:id="rId13"/>
      <w:footerReference w:type="first" r:id="rId14"/>
      <w:pgSz w:w="11907" w:h="16840" w:code="9"/>
      <w:pgMar w:top="1134" w:right="1134" w:bottom="1134" w:left="1701" w:header="567" w:footer="35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9A7" w:rsidRDefault="00DA79A7">
      <w:r>
        <w:separator/>
      </w:r>
    </w:p>
  </w:endnote>
  <w:endnote w:type="continuationSeparator" w:id="0">
    <w:p w:rsidR="00DA79A7" w:rsidRDefault="00DA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D1B" w:rsidRDefault="00AB2D1B" w:rsidP="00501E49">
    <w:pPr>
      <w:pStyle w:val="Footer"/>
    </w:pPr>
  </w:p>
  <w:p w:rsidR="00AB2D1B" w:rsidRDefault="00AB2D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D1B" w:rsidRDefault="00AB2D1B">
    <w:pPr>
      <w:pStyle w:val="Footer"/>
      <w:jc w:val="center"/>
    </w:pPr>
  </w:p>
  <w:p w:rsidR="00AB2D1B" w:rsidRDefault="00AB2D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9A7" w:rsidRDefault="00DA79A7">
      <w:r>
        <w:separator/>
      </w:r>
    </w:p>
  </w:footnote>
  <w:footnote w:type="continuationSeparator" w:id="0">
    <w:p w:rsidR="00DA79A7" w:rsidRDefault="00DA7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DDC" w:rsidRDefault="007D6976" w:rsidP="002A16B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E6DDC" w:rsidRDefault="00DA79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593407"/>
      <w:docPartObj>
        <w:docPartGallery w:val="Page Numbers (Top of Page)"/>
        <w:docPartUnique/>
      </w:docPartObj>
    </w:sdtPr>
    <w:sdtEndPr>
      <w:rPr>
        <w:noProof/>
        <w:sz w:val="24"/>
      </w:rPr>
    </w:sdtEndPr>
    <w:sdtContent>
      <w:p w:rsidR="00501E49" w:rsidRPr="00501E49" w:rsidRDefault="00501E49">
        <w:pPr>
          <w:pStyle w:val="Header"/>
          <w:jc w:val="center"/>
          <w:rPr>
            <w:sz w:val="24"/>
          </w:rPr>
        </w:pPr>
        <w:r w:rsidRPr="00501E49">
          <w:rPr>
            <w:sz w:val="26"/>
            <w:szCs w:val="26"/>
          </w:rPr>
          <w:fldChar w:fldCharType="begin"/>
        </w:r>
        <w:r w:rsidRPr="00501E49">
          <w:rPr>
            <w:sz w:val="26"/>
            <w:szCs w:val="26"/>
          </w:rPr>
          <w:instrText xml:space="preserve"> PAGE   \* MERGEFORMAT </w:instrText>
        </w:r>
        <w:r w:rsidRPr="00501E49">
          <w:rPr>
            <w:sz w:val="26"/>
            <w:szCs w:val="26"/>
          </w:rPr>
          <w:fldChar w:fldCharType="separate"/>
        </w:r>
        <w:r w:rsidR="0019681B">
          <w:rPr>
            <w:noProof/>
            <w:sz w:val="26"/>
            <w:szCs w:val="26"/>
          </w:rPr>
          <w:t>3</w:t>
        </w:r>
        <w:r w:rsidRPr="00501E49">
          <w:rPr>
            <w:noProof/>
            <w:sz w:val="26"/>
            <w:szCs w:val="26"/>
          </w:rPr>
          <w:fldChar w:fldCharType="end"/>
        </w:r>
      </w:p>
    </w:sdtContent>
  </w:sdt>
  <w:p w:rsidR="003E6DDC" w:rsidRDefault="00DA79A7" w:rsidP="00C43D0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AA5"/>
    <w:rsid w:val="00016D9B"/>
    <w:rsid w:val="0007067D"/>
    <w:rsid w:val="00082A69"/>
    <w:rsid w:val="00083E22"/>
    <w:rsid w:val="0019681B"/>
    <w:rsid w:val="001F34E5"/>
    <w:rsid w:val="00212647"/>
    <w:rsid w:val="00223639"/>
    <w:rsid w:val="00233E64"/>
    <w:rsid w:val="002C073C"/>
    <w:rsid w:val="002C684A"/>
    <w:rsid w:val="0034676D"/>
    <w:rsid w:val="004A1E85"/>
    <w:rsid w:val="004A461E"/>
    <w:rsid w:val="004A6754"/>
    <w:rsid w:val="004C4AAC"/>
    <w:rsid w:val="004E7732"/>
    <w:rsid w:val="00501E49"/>
    <w:rsid w:val="005D091B"/>
    <w:rsid w:val="0063217A"/>
    <w:rsid w:val="006A4CEC"/>
    <w:rsid w:val="006C54AA"/>
    <w:rsid w:val="006F49DC"/>
    <w:rsid w:val="00716F53"/>
    <w:rsid w:val="00793AA5"/>
    <w:rsid w:val="007B778D"/>
    <w:rsid w:val="007D6976"/>
    <w:rsid w:val="008307D8"/>
    <w:rsid w:val="00847F2E"/>
    <w:rsid w:val="008B5DEE"/>
    <w:rsid w:val="008E1604"/>
    <w:rsid w:val="009426B1"/>
    <w:rsid w:val="009A3E40"/>
    <w:rsid w:val="009D0EA6"/>
    <w:rsid w:val="009F26EC"/>
    <w:rsid w:val="00A22CC7"/>
    <w:rsid w:val="00A35081"/>
    <w:rsid w:val="00A908F4"/>
    <w:rsid w:val="00A97945"/>
    <w:rsid w:val="00AA1995"/>
    <w:rsid w:val="00AB2D1B"/>
    <w:rsid w:val="00AB6910"/>
    <w:rsid w:val="00AF3FAE"/>
    <w:rsid w:val="00B479EE"/>
    <w:rsid w:val="00BA2C53"/>
    <w:rsid w:val="00BC0BE5"/>
    <w:rsid w:val="00BD28A0"/>
    <w:rsid w:val="00C15ACC"/>
    <w:rsid w:val="00C16240"/>
    <w:rsid w:val="00C43D06"/>
    <w:rsid w:val="00C714A9"/>
    <w:rsid w:val="00C71DE8"/>
    <w:rsid w:val="00CB5AA6"/>
    <w:rsid w:val="00CC7DB1"/>
    <w:rsid w:val="00CD1426"/>
    <w:rsid w:val="00CD5E53"/>
    <w:rsid w:val="00DA79A7"/>
    <w:rsid w:val="00DD54C8"/>
    <w:rsid w:val="00E73151"/>
    <w:rsid w:val="00E86957"/>
    <w:rsid w:val="00E87A2F"/>
    <w:rsid w:val="00EB2430"/>
    <w:rsid w:val="00EB78A1"/>
    <w:rsid w:val="00EC1F7E"/>
    <w:rsid w:val="00EF4DDF"/>
    <w:rsid w:val="00EF5FEB"/>
    <w:rsid w:val="00F51440"/>
    <w:rsid w:val="00FA4FAC"/>
    <w:rsid w:val="00FB4950"/>
    <w:rsid w:val="00FF2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3AA5"/>
    <w:rPr>
      <w:rFonts w:eastAsia="Calibri"/>
      <w:sz w:val="20"/>
      <w:szCs w:val="20"/>
    </w:rPr>
  </w:style>
  <w:style w:type="paragraph" w:styleId="Heading3">
    <w:name w:val="heading 3"/>
    <w:basedOn w:val="Normal"/>
    <w:next w:val="Normal"/>
    <w:link w:val="Heading3Char"/>
    <w:qFormat/>
    <w:rsid w:val="00793AA5"/>
    <w:pPr>
      <w:keepNext/>
      <w:jc w:val="center"/>
      <w:outlineLvl w:val="2"/>
    </w:pPr>
    <w:rPr>
      <w:rFonts w:ascii="VNI-Times" w:eastAsia="Times New Roman" w:hAnsi="VNI-Times"/>
      <w:b/>
      <w:bCs/>
      <w:color w:val="0000FF"/>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93AA5"/>
    <w:rPr>
      <w:rFonts w:ascii="VNI-Times" w:hAnsi="VNI-Times"/>
      <w:b/>
      <w:bCs/>
      <w:color w:val="0000FF"/>
      <w:sz w:val="28"/>
      <w:szCs w:val="28"/>
      <w:lang w:val="x-none" w:eastAsia="x-none"/>
    </w:rPr>
  </w:style>
  <w:style w:type="paragraph" w:styleId="NormalWeb">
    <w:name w:val="Normal (Web)"/>
    <w:basedOn w:val="Normal"/>
    <w:unhideWhenUsed/>
    <w:rsid w:val="00793AA5"/>
    <w:pPr>
      <w:spacing w:before="100" w:beforeAutospacing="1" w:after="100" w:afterAutospacing="1"/>
    </w:pPr>
    <w:rPr>
      <w:rFonts w:eastAsia="Times New Roman"/>
      <w:sz w:val="24"/>
      <w:szCs w:val="24"/>
    </w:rPr>
  </w:style>
  <w:style w:type="character" w:customStyle="1" w:styleId="apple-converted-space">
    <w:name w:val="apple-converted-space"/>
    <w:rsid w:val="00793AA5"/>
  </w:style>
  <w:style w:type="paragraph" w:styleId="Header">
    <w:name w:val="header"/>
    <w:basedOn w:val="Normal"/>
    <w:link w:val="HeaderChar"/>
    <w:uiPriority w:val="99"/>
    <w:unhideWhenUsed/>
    <w:rsid w:val="00793AA5"/>
    <w:pPr>
      <w:tabs>
        <w:tab w:val="center" w:pos="4680"/>
        <w:tab w:val="right" w:pos="9360"/>
      </w:tabs>
    </w:pPr>
  </w:style>
  <w:style w:type="character" w:customStyle="1" w:styleId="HeaderChar">
    <w:name w:val="Header Char"/>
    <w:basedOn w:val="DefaultParagraphFont"/>
    <w:link w:val="Header"/>
    <w:uiPriority w:val="99"/>
    <w:rsid w:val="00793AA5"/>
    <w:rPr>
      <w:rFonts w:eastAsia="Calibri"/>
      <w:sz w:val="20"/>
      <w:szCs w:val="20"/>
    </w:rPr>
  </w:style>
  <w:style w:type="paragraph" w:styleId="BodyTextIndent">
    <w:name w:val="Body Text Indent"/>
    <w:basedOn w:val="Normal"/>
    <w:link w:val="BodyTextIndentChar"/>
    <w:rsid w:val="00793AA5"/>
    <w:pPr>
      <w:spacing w:before="240"/>
      <w:ind w:firstLine="567"/>
      <w:jc w:val="both"/>
    </w:pPr>
    <w:rPr>
      <w:rFonts w:eastAsia="Times New Roman"/>
      <w:sz w:val="24"/>
      <w:szCs w:val="24"/>
      <w:lang w:val="x-none" w:eastAsia="x-none"/>
    </w:rPr>
  </w:style>
  <w:style w:type="character" w:customStyle="1" w:styleId="BodyTextIndentChar">
    <w:name w:val="Body Text Indent Char"/>
    <w:basedOn w:val="DefaultParagraphFont"/>
    <w:link w:val="BodyTextIndent"/>
    <w:rsid w:val="00793AA5"/>
    <w:rPr>
      <w:lang w:val="x-none" w:eastAsia="x-none"/>
    </w:rPr>
  </w:style>
  <w:style w:type="character" w:styleId="PageNumber">
    <w:name w:val="page number"/>
    <w:basedOn w:val="DefaultParagraphFont"/>
    <w:rsid w:val="00793AA5"/>
  </w:style>
  <w:style w:type="table" w:styleId="TableGrid">
    <w:name w:val="Table Grid"/>
    <w:basedOn w:val="TableNormal"/>
    <w:rsid w:val="00793A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23639"/>
    <w:rPr>
      <w:rFonts w:ascii="Tahoma" w:hAnsi="Tahoma" w:cs="Tahoma"/>
      <w:sz w:val="16"/>
      <w:szCs w:val="16"/>
    </w:rPr>
  </w:style>
  <w:style w:type="character" w:customStyle="1" w:styleId="BalloonTextChar">
    <w:name w:val="Balloon Text Char"/>
    <w:basedOn w:val="DefaultParagraphFont"/>
    <w:link w:val="BalloonText"/>
    <w:rsid w:val="00223639"/>
    <w:rPr>
      <w:rFonts w:ascii="Tahoma" w:eastAsia="Calibri" w:hAnsi="Tahoma" w:cs="Tahoma"/>
      <w:sz w:val="16"/>
      <w:szCs w:val="16"/>
    </w:rPr>
  </w:style>
  <w:style w:type="paragraph" w:styleId="Footer">
    <w:name w:val="footer"/>
    <w:basedOn w:val="Normal"/>
    <w:link w:val="FooterChar"/>
    <w:uiPriority w:val="99"/>
    <w:rsid w:val="00AB2D1B"/>
    <w:pPr>
      <w:tabs>
        <w:tab w:val="center" w:pos="4680"/>
        <w:tab w:val="right" w:pos="9360"/>
      </w:tabs>
    </w:pPr>
  </w:style>
  <w:style w:type="character" w:customStyle="1" w:styleId="FooterChar">
    <w:name w:val="Footer Char"/>
    <w:basedOn w:val="DefaultParagraphFont"/>
    <w:link w:val="Footer"/>
    <w:uiPriority w:val="99"/>
    <w:rsid w:val="00AB2D1B"/>
    <w:rPr>
      <w:rFonts w:eastAsia="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3AA5"/>
    <w:rPr>
      <w:rFonts w:eastAsia="Calibri"/>
      <w:sz w:val="20"/>
      <w:szCs w:val="20"/>
    </w:rPr>
  </w:style>
  <w:style w:type="paragraph" w:styleId="Heading3">
    <w:name w:val="heading 3"/>
    <w:basedOn w:val="Normal"/>
    <w:next w:val="Normal"/>
    <w:link w:val="Heading3Char"/>
    <w:qFormat/>
    <w:rsid w:val="00793AA5"/>
    <w:pPr>
      <w:keepNext/>
      <w:jc w:val="center"/>
      <w:outlineLvl w:val="2"/>
    </w:pPr>
    <w:rPr>
      <w:rFonts w:ascii="VNI-Times" w:eastAsia="Times New Roman" w:hAnsi="VNI-Times"/>
      <w:b/>
      <w:bCs/>
      <w:color w:val="0000FF"/>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93AA5"/>
    <w:rPr>
      <w:rFonts w:ascii="VNI-Times" w:hAnsi="VNI-Times"/>
      <w:b/>
      <w:bCs/>
      <w:color w:val="0000FF"/>
      <w:sz w:val="28"/>
      <w:szCs w:val="28"/>
      <w:lang w:val="x-none" w:eastAsia="x-none"/>
    </w:rPr>
  </w:style>
  <w:style w:type="paragraph" w:styleId="NormalWeb">
    <w:name w:val="Normal (Web)"/>
    <w:basedOn w:val="Normal"/>
    <w:unhideWhenUsed/>
    <w:rsid w:val="00793AA5"/>
    <w:pPr>
      <w:spacing w:before="100" w:beforeAutospacing="1" w:after="100" w:afterAutospacing="1"/>
    </w:pPr>
    <w:rPr>
      <w:rFonts w:eastAsia="Times New Roman"/>
      <w:sz w:val="24"/>
      <w:szCs w:val="24"/>
    </w:rPr>
  </w:style>
  <w:style w:type="character" w:customStyle="1" w:styleId="apple-converted-space">
    <w:name w:val="apple-converted-space"/>
    <w:rsid w:val="00793AA5"/>
  </w:style>
  <w:style w:type="paragraph" w:styleId="Header">
    <w:name w:val="header"/>
    <w:basedOn w:val="Normal"/>
    <w:link w:val="HeaderChar"/>
    <w:uiPriority w:val="99"/>
    <w:unhideWhenUsed/>
    <w:rsid w:val="00793AA5"/>
    <w:pPr>
      <w:tabs>
        <w:tab w:val="center" w:pos="4680"/>
        <w:tab w:val="right" w:pos="9360"/>
      </w:tabs>
    </w:pPr>
  </w:style>
  <w:style w:type="character" w:customStyle="1" w:styleId="HeaderChar">
    <w:name w:val="Header Char"/>
    <w:basedOn w:val="DefaultParagraphFont"/>
    <w:link w:val="Header"/>
    <w:uiPriority w:val="99"/>
    <w:rsid w:val="00793AA5"/>
    <w:rPr>
      <w:rFonts w:eastAsia="Calibri"/>
      <w:sz w:val="20"/>
      <w:szCs w:val="20"/>
    </w:rPr>
  </w:style>
  <w:style w:type="paragraph" w:styleId="BodyTextIndent">
    <w:name w:val="Body Text Indent"/>
    <w:basedOn w:val="Normal"/>
    <w:link w:val="BodyTextIndentChar"/>
    <w:rsid w:val="00793AA5"/>
    <w:pPr>
      <w:spacing w:before="240"/>
      <w:ind w:firstLine="567"/>
      <w:jc w:val="both"/>
    </w:pPr>
    <w:rPr>
      <w:rFonts w:eastAsia="Times New Roman"/>
      <w:sz w:val="24"/>
      <w:szCs w:val="24"/>
      <w:lang w:val="x-none" w:eastAsia="x-none"/>
    </w:rPr>
  </w:style>
  <w:style w:type="character" w:customStyle="1" w:styleId="BodyTextIndentChar">
    <w:name w:val="Body Text Indent Char"/>
    <w:basedOn w:val="DefaultParagraphFont"/>
    <w:link w:val="BodyTextIndent"/>
    <w:rsid w:val="00793AA5"/>
    <w:rPr>
      <w:lang w:val="x-none" w:eastAsia="x-none"/>
    </w:rPr>
  </w:style>
  <w:style w:type="character" w:styleId="PageNumber">
    <w:name w:val="page number"/>
    <w:basedOn w:val="DefaultParagraphFont"/>
    <w:rsid w:val="00793AA5"/>
  </w:style>
  <w:style w:type="table" w:styleId="TableGrid">
    <w:name w:val="Table Grid"/>
    <w:basedOn w:val="TableNormal"/>
    <w:rsid w:val="00793A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23639"/>
    <w:rPr>
      <w:rFonts w:ascii="Tahoma" w:hAnsi="Tahoma" w:cs="Tahoma"/>
      <w:sz w:val="16"/>
      <w:szCs w:val="16"/>
    </w:rPr>
  </w:style>
  <w:style w:type="character" w:customStyle="1" w:styleId="BalloonTextChar">
    <w:name w:val="Balloon Text Char"/>
    <w:basedOn w:val="DefaultParagraphFont"/>
    <w:link w:val="BalloonText"/>
    <w:rsid w:val="00223639"/>
    <w:rPr>
      <w:rFonts w:ascii="Tahoma" w:eastAsia="Calibri" w:hAnsi="Tahoma" w:cs="Tahoma"/>
      <w:sz w:val="16"/>
      <w:szCs w:val="16"/>
    </w:rPr>
  </w:style>
  <w:style w:type="paragraph" w:styleId="Footer">
    <w:name w:val="footer"/>
    <w:basedOn w:val="Normal"/>
    <w:link w:val="FooterChar"/>
    <w:uiPriority w:val="99"/>
    <w:rsid w:val="00AB2D1B"/>
    <w:pPr>
      <w:tabs>
        <w:tab w:val="center" w:pos="4680"/>
        <w:tab w:val="right" w:pos="9360"/>
      </w:tabs>
    </w:pPr>
  </w:style>
  <w:style w:type="character" w:customStyle="1" w:styleId="FooterChar">
    <w:name w:val="Footer Char"/>
    <w:basedOn w:val="DefaultParagraphFont"/>
    <w:link w:val="Footer"/>
    <w:uiPriority w:val="99"/>
    <w:rsid w:val="00AB2D1B"/>
    <w:rPr>
      <w:rFonts w:eastAsia="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120/2016/N%C4%90-CP&amp;area=2&amp;type=0&amp;match=False&amp;vc=True&amp;lan=1" TargetMode="External"/><Relationship Id="rId13" Type="http://schemas.openxmlformats.org/officeDocument/2006/relationships/footer" Target="footer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huvienphapluat.vn/phap-luat/tim-van-ban.aspx?keyword=83/2013/N%C4%90-CP&amp;area=2&amp;type=0&amp;match=False&amp;vc=True&amp;lan=1"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thuvienphapluat.vn/phap-luat/tim-van-ban.aspx?keyword=156/2013/TT-BTC&amp;area=2&amp;type=0&amp;match=False&amp;vc=True&amp;lan=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20CB8C-ABB4-484D-8C7F-D2E8EB7CC0A9}"/>
</file>

<file path=customXml/itemProps2.xml><?xml version="1.0" encoding="utf-8"?>
<ds:datastoreItem xmlns:ds="http://schemas.openxmlformats.org/officeDocument/2006/customXml" ds:itemID="{B72341E6-A2AE-466A-980D-307F42178D4D}"/>
</file>

<file path=customXml/itemProps3.xml><?xml version="1.0" encoding="utf-8"?>
<ds:datastoreItem xmlns:ds="http://schemas.openxmlformats.org/officeDocument/2006/customXml" ds:itemID="{011EF6DE-C31F-494A-93A4-E539BFB3C6B2}"/>
</file>

<file path=customXml/itemProps4.xml><?xml version="1.0" encoding="utf-8"?>
<ds:datastoreItem xmlns:ds="http://schemas.openxmlformats.org/officeDocument/2006/customXml" ds:itemID="{5138F175-B00B-43FF-A365-0CE6BB8FEEE7}"/>
</file>

<file path=docProps/app.xml><?xml version="1.0" encoding="utf-8"?>
<Properties xmlns="http://schemas.openxmlformats.org/officeDocument/2006/extended-properties" xmlns:vt="http://schemas.openxmlformats.org/officeDocument/2006/docPropsVTypes">
  <Template>Normal</Template>
  <TotalTime>174</TotalTime>
  <Pages>3</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A</cp:lastModifiedBy>
  <cp:revision>28</cp:revision>
  <cp:lastPrinted>2018-03-29T07:23:00Z</cp:lastPrinted>
  <dcterms:created xsi:type="dcterms:W3CDTF">2018-02-26T08:52:00Z</dcterms:created>
  <dcterms:modified xsi:type="dcterms:W3CDTF">2018-04-03T03:28:00Z</dcterms:modified>
</cp:coreProperties>
</file>